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pPr>
      <w:bookmarkStart w:colFirst="0" w:colLast="0" w:name="_h3b5bmpfqhpv" w:id="0"/>
      <w:bookmarkEnd w:id="0"/>
      <w:commentRangeStart w:id="0"/>
      <w:commentRangeStart w:id="1"/>
      <w:r w:rsidDel="00000000" w:rsidR="00000000" w:rsidRPr="00000000">
        <w:rPr>
          <w:rtl w:val="0"/>
        </w:rPr>
        <w:t xml:space="preserve">Úvodní vymezení a poslání dokumentu</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2">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(Proč dokument vzniká, kdo ho předkládá, co chce ovlivnit)</w:t>
      </w:r>
    </w:p>
    <w:p w:rsidR="00000000" w:rsidDel="00000000" w:rsidP="00000000" w:rsidRDefault="00000000" w:rsidRPr="00000000" w14:paraId="00000003">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Tento poziční dokument vznikl jako společné stanovisko </w:t>
      </w:r>
      <w:commentRangeStart w:id="2"/>
      <w:r w:rsidDel="00000000" w:rsidR="00000000" w:rsidRPr="00000000">
        <w:rPr>
          <w:rFonts w:ascii="Barlow" w:cs="Barlow" w:eastAsia="Barlow" w:hAnsi="Barlow"/>
          <w:color w:val="3154a6"/>
          <w:rtl w:val="0"/>
        </w:rPr>
        <w:t xml:space="preserve">mládežnických organizací, studentských spolků a iniciativ</w:t>
      </w:r>
      <w:commentRangeEnd w:id="2"/>
      <w:r w:rsidDel="00000000" w:rsidR="00000000" w:rsidRPr="00000000">
        <w:commentReference w:id="2"/>
      </w:r>
      <w:r w:rsidDel="00000000" w:rsidR="00000000" w:rsidRPr="00000000">
        <w:rPr>
          <w:rFonts w:ascii="Barlow" w:cs="Barlow" w:eastAsia="Barlow" w:hAnsi="Barlow"/>
          <w:color w:val="3154a6"/>
          <w:rtl w:val="0"/>
        </w:rPr>
        <w:t xml:space="preserve">, které dlouhodobě pracují s mladými lidmi. Shodujeme se, že kvalitu vzdělávání nelze dál posuzovat pouze podle výsledků učení. Stejně zásadní je to, zda mladí lidé mohou skutečně ovlivňovat rozhodnutí, která formují jejich každodenní život, zejména pak ta, která souvisejí s jejich wellbeingem. Pokud nemají možnost být u těchto rozhodnutí přítomni, vzdělávání ztrácí svou legitimitu i schopnost reagovat na realitu současné generace.</w:t>
      </w:r>
    </w:p>
    <w:p w:rsidR="00000000" w:rsidDel="00000000" w:rsidP="00000000" w:rsidRDefault="00000000" w:rsidRPr="00000000" w14:paraId="00000004">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My m</w:t>
      </w:r>
      <w:r w:rsidDel="00000000" w:rsidR="00000000" w:rsidRPr="00000000">
        <w:rPr>
          <w:rFonts w:ascii="Barlow" w:cs="Barlow" w:eastAsia="Barlow" w:hAnsi="Barlow"/>
          <w:color w:val="3154a6"/>
          <w:rtl w:val="0"/>
        </w:rPr>
        <w:t xml:space="preserve">ladí lidé žijící v České republice nejsme jen pasivními adresáty vzdělávacích opatření, jsme každodenními aktéry školního prostředí a naše zkušenost je nenahraditelná. Přesto je náš hlas v rozhodovacích procesech systematicky přehlížen. Participace mladých přitom není doplňkem ani dobrovolným bonusem, ale základní podmínkou vzdělávání, které je spravedlivé, bezpečné a funkční. Zahrnutí hlasu těch, kterých se prostředí škol dotýká nejvíce, je prostředkem, který umožňuje vytvářet prostředí založené na dialogu a respektu, a zároveň cílem, protože rozvíjí dovednosti nutné pro život v demokratické společnosti</w:t>
      </w:r>
      <w:r w:rsidDel="00000000" w:rsidR="00000000" w:rsidRPr="00000000">
        <w:rPr>
          <w:rFonts w:ascii="Barlow" w:cs="Barlow" w:eastAsia="Barlow" w:hAnsi="Barlow"/>
          <w:color w:val="3154a6"/>
          <w:rtl w:val="0"/>
        </w:rPr>
        <w:t xml:space="preserve"> a umožňuje mladým lidem zažívat vliv, smysluplnost a respekt.</w:t>
      </w:r>
    </w:p>
    <w:p w:rsidR="00000000" w:rsidDel="00000000" w:rsidP="00000000" w:rsidRDefault="00000000" w:rsidRPr="00000000" w14:paraId="00000005">
      <w:pPr>
        <w:spacing w:after="240" w:before="240" w:lineRule="auto"/>
        <w:rPr>
          <w:rFonts w:ascii="Barlow" w:cs="Barlow" w:eastAsia="Barlow" w:hAnsi="Barlow"/>
          <w:color w:val="3154a6"/>
        </w:rPr>
      </w:pPr>
      <w:commentRangeStart w:id="3"/>
      <w:commentRangeStart w:id="4"/>
      <w:commentRangeStart w:id="5"/>
      <w:r w:rsidDel="00000000" w:rsidR="00000000" w:rsidRPr="00000000">
        <w:rPr>
          <w:rFonts w:ascii="Barlow" w:cs="Barlow" w:eastAsia="Barlow" w:hAnsi="Barlow"/>
          <w:color w:val="3154a6"/>
          <w:rtl w:val="0"/>
        </w:rPr>
        <w:t xml:space="preserve">Současná praxe ukazuje, že o zásadních otázkách týkajících se vztahů, školního klimatu, digitálního prostředí, duševního zdraví či wellbeingu se rozhoduje </w:t>
      </w:r>
      <w:r w:rsidDel="00000000" w:rsidR="00000000" w:rsidRPr="00000000">
        <w:rPr>
          <w:rFonts w:ascii="Barlow" w:cs="Barlow" w:eastAsia="Barlow" w:hAnsi="Barlow"/>
          <w:color w:val="3154a6"/>
          <w:rtl w:val="0"/>
        </w:rPr>
        <w:t xml:space="preserve">bez dostatečného zapojení </w:t>
      </w:r>
      <w:r w:rsidDel="00000000" w:rsidR="00000000" w:rsidRPr="00000000">
        <w:rPr>
          <w:rFonts w:ascii="Barlow" w:cs="Barlow" w:eastAsia="Barlow" w:hAnsi="Barlow"/>
          <w:color w:val="3154a6"/>
          <w:rtl w:val="0"/>
        </w:rPr>
        <w:t xml:space="preserve">mladých</w:t>
      </w:r>
      <w:r w:rsidDel="00000000" w:rsidR="00000000" w:rsidRPr="00000000">
        <w:rPr>
          <w:rFonts w:ascii="Barlow" w:cs="Barlow" w:eastAsia="Barlow" w:hAnsi="Barlow"/>
          <w:color w:val="3154a6"/>
          <w:rtl w:val="0"/>
        </w:rPr>
        <w:t xml:space="preserve"> lidí</w:t>
      </w:r>
      <w:r w:rsidDel="00000000" w:rsidR="00000000" w:rsidRPr="00000000">
        <w:rPr>
          <w:rFonts w:ascii="Barlow" w:cs="Barlow" w:eastAsia="Barlow" w:hAnsi="Barlow"/>
          <w:color w:val="3154a6"/>
          <w:rtl w:val="0"/>
        </w:rPr>
        <w:t xml:space="preserve">. To považujeme za zásadní nedostatek. Žádná opatření v těchto oblastech nemohou být účinná, pokud nereflektují zkušenosti těch, kteří je dennodenně žijí. </w:t>
      </w:r>
      <w:r w:rsidDel="00000000" w:rsidR="00000000" w:rsidRPr="00000000">
        <w:rPr>
          <w:rFonts w:ascii="Barlow" w:cs="Barlow" w:eastAsia="Barlow" w:hAnsi="Barlow"/>
          <w:color w:val="3154a6"/>
          <w:rtl w:val="0"/>
        </w:rPr>
        <w:t xml:space="preserve">Mladí lidé</w:t>
      </w:r>
      <w:r w:rsidDel="00000000" w:rsidR="00000000" w:rsidRPr="00000000">
        <w:rPr>
          <w:rFonts w:ascii="Barlow" w:cs="Barlow" w:eastAsia="Barlow" w:hAnsi="Barlow"/>
          <w:color w:val="3154a6"/>
          <w:rtl w:val="0"/>
        </w:rPr>
        <w:t xml:space="preserve">, včetně těch, kteří mohou být ve vzdělávání marginalizovaní, mají právo být slyšeni a jejich hlas musí být integrální součástí tvorby rozhodnutí na úrovni škol, obcí, krajů i státu.</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6">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Cílem tohoto dokumentu je nabídnout jasná východiska, principy a doporučení, která mohou pomoci institucím napříč systémem vytvářet podmínky pro skutečné, bezpečné a dlouhodobě udržitelné zapojování mladých lidí zejména v oblastech týkajících se jejich wellbeingu a vzdělávání. Nechceme formální participaci ani symbolické konzultace. Požadujeme prostředí, ve kterém je hlas mladých respektován, brán vážně a používán jako legitimní zdroj při tvorbě rozhodnutí, která formují podobu vzdělávání v České republice.</w:t>
      </w:r>
    </w:p>
    <w:p w:rsidR="00000000" w:rsidDel="00000000" w:rsidP="00000000" w:rsidRDefault="00000000" w:rsidRPr="00000000" w14:paraId="00000007">
      <w:pPr>
        <w:pStyle w:val="Heading2"/>
        <w:rPr>
          <w:u w:val="single"/>
        </w:rPr>
      </w:pPr>
      <w:bookmarkStart w:colFirst="0" w:colLast="0" w:name="_xoai3zmjsc48" w:id="1"/>
      <w:bookmarkEnd w:id="1"/>
      <w:commentRangeStart w:id="6"/>
      <w:commentRangeStart w:id="7"/>
      <w:commentRangeStart w:id="8"/>
      <w:commentRangeStart w:id="9"/>
      <w:r w:rsidDel="00000000" w:rsidR="00000000" w:rsidRPr="00000000">
        <w:rPr>
          <w:rtl w:val="0"/>
        </w:rPr>
        <w:t xml:space="preserve">Východiska a současná situace ve školách a školském systému</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08">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(Co dnes nefunguje, co mladí zažívají, klíčové problémy, data, zkušenosti)</w:t>
      </w:r>
    </w:p>
    <w:p w:rsidR="00000000" w:rsidDel="00000000" w:rsidP="00000000" w:rsidRDefault="00000000" w:rsidRPr="00000000" w14:paraId="00000009">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0A">
      <w:pPr>
        <w:pStyle w:val="Heading3"/>
        <w:rPr/>
      </w:pPr>
      <w:bookmarkStart w:colFirst="0" w:colLast="0" w:name="_ez8jp3u1lgm9" w:id="2"/>
      <w:bookmarkEnd w:id="2"/>
      <w:r w:rsidDel="00000000" w:rsidR="00000000" w:rsidRPr="00000000">
        <w:rPr>
          <w:rtl w:val="0"/>
        </w:rPr>
        <w:t xml:space="preserve">Společenský a generační kontext rychlých změn</w:t>
      </w:r>
    </w:p>
    <w:p w:rsidR="00000000" w:rsidDel="00000000" w:rsidP="00000000" w:rsidRDefault="00000000" w:rsidRPr="00000000" w14:paraId="0000000B">
      <w:pPr>
        <w:spacing w:after="0" w:before="0" w:line="276" w:lineRule="auto"/>
        <w:rPr>
          <w:rFonts w:ascii="Barlow" w:cs="Barlow" w:eastAsia="Barlow" w:hAnsi="Barlow"/>
          <w:b w:val="1"/>
          <w:bCs w:val="1"/>
          <w:color w:val="3154a6"/>
        </w:rPr>
      </w:pPr>
      <w:r w:rsidDel="00000000" w:rsidR="00000000" w:rsidRPr="00000000">
        <w:rPr>
          <w:rtl w:val="0"/>
        </w:rPr>
      </w:r>
    </w:p>
    <w:p w:rsidR="00000000" w:rsidDel="00000000" w:rsidP="00000000" w:rsidRDefault="00000000" w:rsidRPr="00000000" w14:paraId="0000000C">
      <w:pPr>
        <w:numPr>
          <w:ilvl w:val="0"/>
          <w:numId w:val="11"/>
        </w:numPr>
        <w:ind w:left="720" w:hanging="360"/>
        <w:rPr>
          <w:rFonts w:ascii="Barlow" w:cs="Barlow" w:eastAsia="Barlow" w:hAnsi="Barlow"/>
          <w:color w:val="3154a6"/>
          <w:u w:val="none"/>
        </w:rPr>
      </w:pPr>
      <w:r w:rsidDel="00000000" w:rsidR="00000000" w:rsidRPr="00000000">
        <w:rPr>
          <w:rFonts w:ascii="Barlow" w:cs="Barlow" w:eastAsia="Barlow" w:hAnsi="Barlow"/>
          <w:color w:val="3154a6"/>
          <w:rtl w:val="0"/>
        </w:rPr>
        <w:t xml:space="preserve">Mladí lidé vyrůstají v době rychlých technologických, sociálních a ekonomických změn.</w:t>
      </w:r>
      <w:r w:rsidDel="00000000" w:rsidR="00000000" w:rsidRPr="00000000">
        <w:rPr>
          <w:rtl w:val="0"/>
        </w:rPr>
      </w:r>
    </w:p>
    <w:p w:rsidR="00000000" w:rsidDel="00000000" w:rsidP="00000000" w:rsidRDefault="00000000" w:rsidRPr="00000000" w14:paraId="0000000D">
      <w:pPr>
        <w:numPr>
          <w:ilvl w:val="0"/>
          <w:numId w:val="11"/>
        </w:numPr>
        <w:ind w:left="720" w:hanging="360"/>
        <w:rPr>
          <w:rFonts w:ascii="Barlow" w:cs="Barlow" w:eastAsia="Barlow" w:hAnsi="Barlow"/>
          <w:color w:val="3154a6"/>
          <w:u w:val="none"/>
        </w:rPr>
      </w:pPr>
      <w:r w:rsidDel="00000000" w:rsidR="00000000" w:rsidRPr="00000000">
        <w:rPr>
          <w:rFonts w:ascii="Barlow" w:cs="Barlow" w:eastAsia="Barlow" w:hAnsi="Barlow"/>
          <w:color w:val="3154a6"/>
          <w:rtl w:val="0"/>
        </w:rPr>
        <w:t xml:space="preserve">Generace současných studujících zažila ekonomické krize, pandemii a válku v Ukrajině. </w:t>
      </w:r>
    </w:p>
    <w:p w:rsidR="00000000" w:rsidDel="00000000" w:rsidP="00000000" w:rsidRDefault="00000000" w:rsidRPr="00000000" w14:paraId="0000000E">
      <w:pPr>
        <w:numPr>
          <w:ilvl w:val="0"/>
          <w:numId w:val="11"/>
        </w:numPr>
        <w:ind w:left="720" w:hanging="360"/>
        <w:rPr>
          <w:rFonts w:ascii="Barlow" w:cs="Barlow" w:eastAsia="Barlow" w:hAnsi="Barlow"/>
          <w:color w:val="3154a6"/>
          <w:u w:val="none"/>
        </w:rPr>
      </w:pPr>
      <w:r w:rsidDel="00000000" w:rsidR="00000000" w:rsidRPr="00000000">
        <w:rPr>
          <w:rFonts w:ascii="Barlow" w:cs="Barlow" w:eastAsia="Barlow" w:hAnsi="Barlow"/>
          <w:color w:val="3154a6"/>
          <w:rtl w:val="0"/>
        </w:rPr>
        <w:t xml:space="preserve">Zvyšuje se tlak na adaptabilitu, výkon, flexibilitu i zvládání nejistoty.</w:t>
      </w:r>
    </w:p>
    <w:p w:rsidR="00000000" w:rsidDel="00000000" w:rsidP="00000000" w:rsidRDefault="00000000" w:rsidRPr="00000000" w14:paraId="0000000F">
      <w:pPr>
        <w:numPr>
          <w:ilvl w:val="0"/>
          <w:numId w:val="11"/>
        </w:numPr>
        <w:ind w:left="720" w:hanging="360"/>
        <w:rPr>
          <w:rFonts w:ascii="Barlow" w:cs="Barlow" w:eastAsia="Barlow" w:hAnsi="Barlow"/>
          <w:color w:val="3154a6"/>
          <w:u w:val="none"/>
        </w:rPr>
      </w:pPr>
      <w:r w:rsidDel="00000000" w:rsidR="00000000" w:rsidRPr="00000000">
        <w:rPr>
          <w:rFonts w:ascii="Barlow" w:cs="Barlow" w:eastAsia="Barlow" w:hAnsi="Barlow"/>
          <w:color w:val="3154a6"/>
          <w:rtl w:val="0"/>
        </w:rPr>
        <w:t xml:space="preserve">Digitální prostředí výrazně ovlivňuje vztahy, komunikaci i sebevnímání.</w:t>
      </w:r>
    </w:p>
    <w:p w:rsidR="00000000" w:rsidDel="00000000" w:rsidP="00000000" w:rsidRDefault="00000000" w:rsidRPr="00000000" w14:paraId="00000010">
      <w:pPr>
        <w:numPr>
          <w:ilvl w:val="0"/>
          <w:numId w:val="11"/>
        </w:numPr>
        <w:ind w:left="720" w:hanging="360"/>
        <w:rPr>
          <w:rFonts w:ascii="Barlow" w:cs="Barlow" w:eastAsia="Barlow" w:hAnsi="Barlow"/>
          <w:color w:val="3154a6"/>
          <w:u w:val="none"/>
        </w:rPr>
      </w:pPr>
      <w:r w:rsidDel="00000000" w:rsidR="00000000" w:rsidRPr="00000000">
        <w:rPr>
          <w:rFonts w:ascii="Barlow" w:cs="Barlow" w:eastAsia="Barlow" w:hAnsi="Barlow"/>
          <w:color w:val="3154a6"/>
          <w:rtl w:val="0"/>
        </w:rPr>
        <w:t xml:space="preserve">Prohlubují se rozdíly mezi zkušeností mladé generace a tzv. dospělých rozhodujících o školách a službách.</w:t>
      </w:r>
    </w:p>
    <w:p w:rsidR="00000000" w:rsidDel="00000000" w:rsidP="00000000" w:rsidRDefault="00000000" w:rsidRPr="00000000" w14:paraId="00000011">
      <w:pPr>
        <w:numPr>
          <w:ilvl w:val="0"/>
          <w:numId w:val="11"/>
        </w:numPr>
        <w:ind w:left="720" w:hanging="360"/>
        <w:rPr>
          <w:rFonts w:ascii="Barlow" w:cs="Barlow" w:eastAsia="Barlow" w:hAnsi="Barlow"/>
          <w:color w:val="3154a6"/>
          <w:u w:val="none"/>
        </w:rPr>
      </w:pPr>
      <w:r w:rsidDel="00000000" w:rsidR="00000000" w:rsidRPr="00000000">
        <w:rPr>
          <w:rFonts w:ascii="Barlow" w:cs="Barlow" w:eastAsia="Barlow" w:hAnsi="Barlow"/>
          <w:color w:val="3154a6"/>
          <w:rtl w:val="0"/>
        </w:rPr>
        <w:t xml:space="preserve">Mladí čelí rostoucím </w:t>
      </w:r>
      <w:r w:rsidDel="00000000" w:rsidR="00000000" w:rsidRPr="00000000">
        <w:rPr>
          <w:rFonts w:ascii="Barlow" w:cs="Barlow" w:eastAsia="Barlow" w:hAnsi="Barlow"/>
          <w:color w:val="3154a6"/>
          <w:rtl w:val="0"/>
        </w:rPr>
        <w:t xml:space="preserve">nárokům</w:t>
      </w:r>
      <w:r w:rsidDel="00000000" w:rsidR="00000000" w:rsidRPr="00000000">
        <w:rPr>
          <w:rFonts w:ascii="Barlow" w:cs="Barlow" w:eastAsia="Barlow" w:hAnsi="Barlow"/>
          <w:color w:val="3154a6"/>
          <w:rtl w:val="0"/>
        </w:rPr>
        <w:t xml:space="preserve"> a nejistotě z budoucnosti bez odpovídajícího prostoru, jak vyjadřovat své potřeby a formovat prostředí, ve kterém žijí.</w:t>
      </w:r>
    </w:p>
    <w:p w:rsidR="00000000" w:rsidDel="00000000" w:rsidP="00000000" w:rsidRDefault="00000000" w:rsidRPr="00000000" w14:paraId="00000012">
      <w:pPr>
        <w:rPr>
          <w:rFonts w:ascii="Barlow" w:cs="Barlow" w:eastAsia="Barlow" w:hAnsi="Barlow"/>
          <w:color w:val="3154a6"/>
        </w:rPr>
      </w:pPr>
      <w:r w:rsidDel="00000000" w:rsidR="00000000" w:rsidRPr="00000000">
        <w:rPr>
          <w:rtl w:val="0"/>
        </w:rPr>
      </w:r>
    </w:p>
    <w:p w:rsidR="00000000" w:rsidDel="00000000" w:rsidP="00000000" w:rsidRDefault="00000000" w:rsidRPr="00000000" w14:paraId="00000013">
      <w:pPr>
        <w:pStyle w:val="Heading3"/>
        <w:rPr/>
      </w:pPr>
      <w:bookmarkStart w:colFirst="0" w:colLast="0" w:name="_6sweg9tez2gv" w:id="3"/>
      <w:bookmarkEnd w:id="3"/>
      <w:r w:rsidDel="00000000" w:rsidR="00000000" w:rsidRPr="00000000">
        <w:rPr>
          <w:rtl w:val="0"/>
        </w:rPr>
        <w:t xml:space="preserve">Strategické rámce a závazky ČR/EU</w:t>
      </w:r>
      <w:r w:rsidDel="00000000" w:rsidR="00000000" w:rsidRPr="00000000">
        <w:rPr>
          <w:rtl w:val="0"/>
        </w:rPr>
      </w:r>
    </w:p>
    <w:p w:rsidR="00000000" w:rsidDel="00000000" w:rsidP="00000000" w:rsidRDefault="00000000" w:rsidRPr="00000000" w14:paraId="00000014">
      <w:pPr>
        <w:numPr>
          <w:ilvl w:val="0"/>
          <w:numId w:val="14"/>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b w:val="1"/>
          <w:bCs w:val="1"/>
          <w:color w:val="3154a6"/>
          <w:rtl w:val="0"/>
        </w:rPr>
        <w:t xml:space="preserve">Koncepce podpory mladých lidí v České republice 2025–2030</w:t>
      </w:r>
      <w:r w:rsidDel="00000000" w:rsidR="00000000" w:rsidRPr="00000000">
        <w:rPr>
          <w:rFonts w:ascii="Barlow" w:cs="Barlow" w:eastAsia="Barlow" w:hAnsi="Barlow"/>
          <w:color w:val="3154a6"/>
          <w:rtl w:val="0"/>
        </w:rPr>
        <w:t xml:space="preserve"> stanovuje jako strategický cíl to, aby byly potřeby a perspektivy mladých lidí systematicky promítány do tvorby veřejných politik. Klade důraz na kvalitní participaci, posilování aktivního občanství a vytváření podmínek, které podporují wellbeing a důvěru mladých lidí ve veřejné instituce.</w:t>
      </w:r>
    </w:p>
    <w:p w:rsidR="00000000" w:rsidDel="00000000" w:rsidP="00000000" w:rsidRDefault="00000000" w:rsidRPr="00000000" w14:paraId="00000015">
      <w:pPr>
        <w:numPr>
          <w:ilvl w:val="0"/>
          <w:numId w:val="14"/>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b w:val="1"/>
          <w:bCs w:val="1"/>
          <w:color w:val="3154a6"/>
          <w:rtl w:val="0"/>
        </w:rPr>
        <w:t xml:space="preserve">Strategie vzdělávací politiky České republiky do roku 2030+</w:t>
      </w:r>
      <w:r w:rsidDel="00000000" w:rsidR="00000000" w:rsidRPr="00000000">
        <w:rPr>
          <w:rFonts w:ascii="Barlow" w:cs="Barlow" w:eastAsia="Barlow" w:hAnsi="Barlow"/>
          <w:color w:val="3154a6"/>
          <w:rtl w:val="0"/>
        </w:rPr>
        <w:t xml:space="preserve"> zdůrazňuje potřebu vytvářet ve školách prostředí, které je bezpečné, spravedlivé, podnětné a umožňuje každému žákovi maximálně rozvíjet svůj potenciál. V rámci strategických linií počítá také s posilováním autonomie a participace žáků, rozvojem jejich sociálních a občanských kompetencí a podporou žákovských parlamentů jako nástrojů zapojení do života školy. Strategie tím jasně ukotvuje očekávání, že mladí lidé mají být aktivními partnery při utváření školního prostředí a rozhodování, které ovlivňuje jejich vzdělávání.</w:t>
      </w:r>
      <w:r w:rsidDel="00000000" w:rsidR="00000000" w:rsidRPr="00000000">
        <w:rPr>
          <w:rtl w:val="0"/>
        </w:rPr>
      </w:r>
    </w:p>
    <w:p w:rsidR="00000000" w:rsidDel="00000000" w:rsidP="00000000" w:rsidRDefault="00000000" w:rsidRPr="00000000" w14:paraId="00000016">
      <w:pPr>
        <w:numPr>
          <w:ilvl w:val="0"/>
          <w:numId w:val="14"/>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b w:val="1"/>
          <w:bCs w:val="1"/>
          <w:color w:val="3154a6"/>
          <w:rtl w:val="0"/>
        </w:rPr>
        <w:t xml:space="preserve">Národní akční plán duševního zdraví 2020–2030</w:t>
      </w:r>
      <w:r w:rsidDel="00000000" w:rsidR="00000000" w:rsidRPr="00000000">
        <w:rPr>
          <w:rFonts w:ascii="Barlow" w:cs="Barlow" w:eastAsia="Barlow" w:hAnsi="Barlow"/>
          <w:color w:val="3154a6"/>
          <w:rtl w:val="0"/>
        </w:rPr>
        <w:t xml:space="preserve"> zdůrazňuje význam prostředí, včetně vzdělávacího systému, jako klíčového faktoru ovlivňujícího duševní zdraví dětí a mladých lidí. Dokument počítá s rozvojem prevence a včasné intervence, podporou dětského duševního zdraví ve školách a posilováním psychosociálních kompetencí žáků i pedagogů. Součástí opatření je také spolupráce se školami a aktivní zapojení dětí a jejich rodin do navrhování a realizace podpůrných opatření, aby pomoc vycházela z jejich skutečných potřeb a byla efektivní a dostupná.</w:t>
      </w:r>
    </w:p>
    <w:p w:rsidR="00000000" w:rsidDel="00000000" w:rsidP="00000000" w:rsidRDefault="00000000" w:rsidRPr="00000000" w14:paraId="00000017">
      <w:pPr>
        <w:numPr>
          <w:ilvl w:val="0"/>
          <w:numId w:val="14"/>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Evropská strategie pro mládež (EU Youth Strategy) podporuje youth voice jako jeden ze základních pilířů.</w:t>
      </w:r>
    </w:p>
    <w:p w:rsidR="00000000" w:rsidDel="00000000" w:rsidP="00000000" w:rsidRDefault="00000000" w:rsidRPr="00000000" w14:paraId="00000018">
      <w:pPr>
        <w:numPr>
          <w:ilvl w:val="0"/>
          <w:numId w:val="14"/>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UNESCO, OECD a Rada Evropy doporučují participaci jako klíčovou součást moderního vzdělávání a politik pro mládež.</w:t>
      </w:r>
    </w:p>
    <w:p w:rsidR="00000000" w:rsidDel="00000000" w:rsidP="00000000" w:rsidRDefault="00000000" w:rsidRPr="00000000" w14:paraId="00000019">
      <w:pPr>
        <w:numPr>
          <w:ilvl w:val="0"/>
          <w:numId w:val="14"/>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Přestože tyto strategie a závazky existují, v praxi není hlas mladých doposud adekvátně  </w:t>
      </w:r>
      <w:r w:rsidDel="00000000" w:rsidR="00000000" w:rsidRPr="00000000">
        <w:rPr>
          <w:rFonts w:ascii="Barlow" w:cs="Barlow" w:eastAsia="Barlow" w:hAnsi="Barlow"/>
          <w:color w:val="3154a6"/>
          <w:rtl w:val="0"/>
        </w:rPr>
        <w:t xml:space="preserve">zohledňován</w:t>
      </w:r>
      <w:r w:rsidDel="00000000" w:rsidR="00000000" w:rsidRPr="00000000">
        <w:rPr>
          <w:rFonts w:ascii="Barlow" w:cs="Barlow" w:eastAsia="Barlow" w:hAnsi="Barlow"/>
          <w:color w:val="3154a6"/>
          <w:rtl w:val="0"/>
        </w:rPr>
        <w:t xml:space="preserve"> a do rozhodovacích procesů není plně integrován.</w:t>
      </w:r>
    </w:p>
    <w:p w:rsidR="00000000" w:rsidDel="00000000" w:rsidP="00000000" w:rsidRDefault="00000000" w:rsidRPr="00000000" w14:paraId="0000001A">
      <w:pPr>
        <w:pStyle w:val="Heading3"/>
        <w:keepNext w:val="0"/>
        <w:keepLines w:val="0"/>
        <w:spacing w:after="80" w:before="360" w:lineRule="auto"/>
        <w:rPr/>
      </w:pPr>
      <w:bookmarkStart w:colFirst="0" w:colLast="0" w:name="_4wradi91bv87" w:id="4"/>
      <w:bookmarkEnd w:id="4"/>
      <w:r w:rsidDel="00000000" w:rsidR="00000000" w:rsidRPr="00000000">
        <w:rPr>
          <w:rtl w:val="0"/>
        </w:rPr>
        <w:t xml:space="preserve">Kde všude </w:t>
      </w:r>
      <w:r w:rsidDel="00000000" w:rsidR="00000000" w:rsidRPr="00000000">
        <w:rPr>
          <w:rtl w:val="0"/>
        </w:rPr>
        <w:t xml:space="preserve">může hlas mladých chybět</w:t>
      </w:r>
    </w:p>
    <w:p w:rsidR="00000000" w:rsidDel="00000000" w:rsidP="00000000" w:rsidRDefault="00000000" w:rsidRPr="00000000" w14:paraId="0000001B">
      <w:pPr>
        <w:numPr>
          <w:ilvl w:val="0"/>
          <w:numId w:val="7"/>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Ve základním, středním i vysokém školství: mladí mají omezený vliv na pravidla, klima, vztahy, podobu výuky či prevenci rizik; participace bývá formální.</w:t>
      </w:r>
    </w:p>
    <w:p w:rsidR="00000000" w:rsidDel="00000000" w:rsidP="00000000" w:rsidRDefault="00000000" w:rsidRPr="00000000" w14:paraId="0000001C">
      <w:pPr>
        <w:numPr>
          <w:ilvl w:val="0"/>
          <w:numId w:val="7"/>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V obcích: rozhoduje se o volnočasové nabídce, bezpečí, dopravě i veřejném prostoru bez systematického zapojení mládeže.</w:t>
      </w:r>
    </w:p>
    <w:p w:rsidR="00000000" w:rsidDel="00000000" w:rsidP="00000000" w:rsidRDefault="00000000" w:rsidRPr="00000000" w14:paraId="0000001D">
      <w:pPr>
        <w:numPr>
          <w:ilvl w:val="0"/>
          <w:numId w:val="7"/>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V krajích: chybí struktury umožňující mladým vstupovat do tvorby strategií vzdělávání, sociálních služeb či prevence.</w:t>
      </w:r>
    </w:p>
    <w:p w:rsidR="00000000" w:rsidDel="00000000" w:rsidP="00000000" w:rsidRDefault="00000000" w:rsidRPr="00000000" w14:paraId="0000001E">
      <w:pPr>
        <w:numPr>
          <w:ilvl w:val="0"/>
          <w:numId w:val="7"/>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Na státní úrovni: existuje minimum stabilních mechanismů, jak zapojit mladé do přípravy zákonů, koncepcí a politik.</w:t>
      </w:r>
    </w:p>
    <w:p w:rsidR="00000000" w:rsidDel="00000000" w:rsidP="00000000" w:rsidRDefault="00000000" w:rsidRPr="00000000" w14:paraId="0000001F">
      <w:pPr>
        <w:numPr>
          <w:ilvl w:val="0"/>
          <w:numId w:val="7"/>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Důsledkem je nedostatečné porozumění tomu, co mladí skutečně potřebují, nízká důvěra a slabá efektivita opatření.</w:t>
      </w:r>
    </w:p>
    <w:p w:rsidR="00000000" w:rsidDel="00000000" w:rsidP="00000000" w:rsidRDefault="00000000" w:rsidRPr="00000000" w14:paraId="00000020">
      <w:pPr>
        <w:pStyle w:val="Heading3"/>
        <w:keepNext w:val="0"/>
        <w:keepLines w:val="0"/>
        <w:spacing w:after="80" w:before="360" w:lineRule="auto"/>
        <w:rPr/>
      </w:pPr>
      <w:bookmarkStart w:colFirst="0" w:colLast="0" w:name="_y2z40q7enzx" w:id="5"/>
      <w:bookmarkEnd w:id="5"/>
      <w:r w:rsidDel="00000000" w:rsidR="00000000" w:rsidRPr="00000000">
        <w:rPr>
          <w:rtl w:val="0"/>
        </w:rPr>
        <w:t xml:space="preserve">Wellbeing jako klíčová oblast</w:t>
      </w:r>
    </w:p>
    <w:p w:rsidR="00000000" w:rsidDel="00000000" w:rsidP="00000000" w:rsidRDefault="00000000" w:rsidRPr="00000000" w14:paraId="00000021">
      <w:pPr>
        <w:numPr>
          <w:ilvl w:val="0"/>
          <w:numId w:val="1"/>
        </w:numPr>
        <w:spacing w:after="0" w:afterAutospacing="0" w:before="240" w:lineRule="auto"/>
        <w:ind w:left="720" w:hanging="360"/>
        <w:rPr>
          <w:rFonts w:ascii="Barlow" w:cs="Barlow" w:eastAsia="Barlow" w:hAnsi="Barlow"/>
          <w:color w:val="3154a6"/>
        </w:rPr>
      </w:pPr>
      <w:commentRangeStart w:id="10"/>
      <w:r w:rsidDel="00000000" w:rsidR="00000000" w:rsidRPr="00000000">
        <w:rPr>
          <w:rFonts w:ascii="Barlow" w:cs="Barlow" w:eastAsia="Barlow" w:hAnsi="Barlow"/>
          <w:color w:val="3154a6"/>
          <w:rtl w:val="0"/>
        </w:rPr>
        <w:t xml:space="preserve">Wellbeing je soubor podmínek, které ovlivňují, jak se mladí lidé učí, fungují a cítí v prostředí školy i společnosti.</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Týká se vztahů, bezpečí, férového zacházení, autonomie, podpory, psychosociálních podmínek i smysluplnosti toho, co dělají.</w:t>
      </w:r>
    </w:p>
    <w:p w:rsidR="00000000" w:rsidDel="00000000" w:rsidP="00000000" w:rsidRDefault="00000000" w:rsidRPr="00000000" w14:paraId="00000023">
      <w:pPr>
        <w:numPr>
          <w:ilvl w:val="0"/>
          <w:numId w:val="1"/>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Opatření v oblasti wellbeingu (včetně duševního zdraví) jsou nejúčinnější, když vznikají spolu s mladými, protože vycházejí z jejich zkušeností.</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Zapojování mladých pomáhá předcházet nefunkčním nebo nepřijatým opatřením, posiluje důvěru a zvyšuje účinnost podpory.</w:t>
      </w:r>
    </w:p>
    <w:p w:rsidR="00000000" w:rsidDel="00000000" w:rsidP="00000000" w:rsidRDefault="00000000" w:rsidRPr="00000000" w14:paraId="00000025">
      <w:pPr>
        <w:numPr>
          <w:ilvl w:val="0"/>
          <w:numId w:val="1"/>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Wellbeing tak není doplňkem, ale jednou z hlavních oblastí, kde je youth voice nejpotřebnější.</w:t>
      </w:r>
    </w:p>
    <w:p w:rsidR="00000000" w:rsidDel="00000000" w:rsidP="00000000" w:rsidRDefault="00000000" w:rsidRPr="00000000" w14:paraId="00000026">
      <w:pPr>
        <w:pStyle w:val="Heading2"/>
        <w:spacing w:after="0" w:before="0" w:lineRule="auto"/>
        <w:rPr/>
      </w:pPr>
      <w:bookmarkStart w:colFirst="0" w:colLast="0" w:name="_mzgz61aykxz8" w:id="6"/>
      <w:bookmarkEnd w:id="6"/>
      <w:r w:rsidDel="00000000" w:rsidR="00000000" w:rsidRPr="00000000">
        <w:rPr>
          <w:rtl w:val="0"/>
        </w:rPr>
        <w:t xml:space="preserve">Proč je hlas mladých klíčový: Participace jako prostředek i cíl vzdělávání.</w:t>
      </w:r>
    </w:p>
    <w:p w:rsidR="00000000" w:rsidDel="00000000" w:rsidP="00000000" w:rsidRDefault="00000000" w:rsidRPr="00000000" w14:paraId="00000027">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Wellbeing mladých lidí úzce souvisí s tím, zda mají možnost rozumět prostředí, ve kterém se pohybují, a zda mohou ovlivňovat rozhodnutí, která se jich bezprostředně týkají. Psychologické výzkumy dlouhodobě potvrzují, že pocit autonomie, možnost vyjádřit se a být brán vážně patří mezi klíčové faktory duševní pohody, motivace a vnitřní stability (Deci &amp; Ryan, 2000; Ryan &amp; Deci, 2017). Pokud mladí lidé opakovaně zažívají, že jejich hlas nemá žádný vliv, může to posilovat bezmoc a odcizení, což je rizikové pro jejich motivaci i duševní zdraví (Seligman, 1975).</w:t>
      </w:r>
    </w:p>
    <w:p w:rsidR="00000000" w:rsidDel="00000000" w:rsidP="00000000" w:rsidRDefault="00000000" w:rsidRPr="00000000" w14:paraId="00000028">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Participace mladých ve vzdělávání je proto nejen nástrojem ke zlepšování školního prostředí, ale i přímým zdrojem wellbeingu samotného. Umožňuje mladým lidem zakoušet autonomii, kompetenci a sounáležitost, tedy tři základní psychologické potřeby, které stojí v jádru vnitřní motivace a dlouhodobého prospívání (Deci &amp; Ryan, 2000; Ryan &amp; Deci, 2017). Zapojení do rozhodování zároveň podporuje pocit sounáležitosti se školou a školní komunitou, který souvisí s lepší adaptací a nižší mírou problémů v oblasti duševního zdraví (OECD, 2021).</w:t>
      </w:r>
    </w:p>
    <w:p w:rsidR="00000000" w:rsidDel="00000000" w:rsidP="00000000" w:rsidRDefault="00000000" w:rsidRPr="00000000" w14:paraId="00000029">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Zároveň platí, že participace není pouze prostředkem ke zvyšování wellbeingu, ale také cílem vzdělávání samotného. Škola je jedním z prvních míst, kde mladí lidé prakticky zažívají, jak funguje dialog, odpovědnost a občanská participace. Pokud mají možnost spoluutvářet prostředí, ve kterém se učí, rozvíjejí tím dovednosti nezbytné pro aktivní občanský a profesní život, včetně spolupráce, komunikace a schopnosti podílet se na řešení společných problémů (Council of Europe, 2012). Participace tak propojuje individuální wellbeing mladých lidí s dlouhodobou kvalitou vzdělávání i fungováním demokratické společnosti (European Commission, 2019). Participace je prostředek i cíl vzdělávání.</w:t>
      </w:r>
    </w:p>
    <w:p w:rsidR="00000000" w:rsidDel="00000000" w:rsidP="00000000" w:rsidRDefault="00000000" w:rsidRPr="00000000" w14:paraId="0000002A">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b w:val="1"/>
          <w:bCs w:val="1"/>
          <w:color w:val="3154a6"/>
          <w:highlight w:val="white"/>
        </w:rPr>
      </w:pPr>
      <w:r w:rsidDel="00000000" w:rsidR="00000000" w:rsidRPr="00000000">
        <w:rPr>
          <w:rFonts w:ascii="Barlow" w:cs="Barlow" w:eastAsia="Barlow" w:hAnsi="Barlow"/>
          <w:b w:val="1"/>
          <w:bCs w:val="1"/>
          <w:color w:val="3154a6"/>
          <w:highlight w:val="white"/>
          <w:rtl w:val="0"/>
        </w:rPr>
        <w:t xml:space="preserve">Co myslíme participací?</w:t>
      </w:r>
    </w:p>
    <w:p w:rsidR="00000000" w:rsidDel="00000000" w:rsidP="00000000" w:rsidRDefault="00000000" w:rsidRPr="00000000" w14:paraId="0000002B">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Participací mladých ve škole rozumíme systematické a smysluplné zapojování žactva a studujících do rozhodování o otázkách, které se jich přímo týkají a mají dopad na jejich každodenní fungování, učení a wellbeing. Participace není doplňkovou aktivitou ani jednorázovou konzultací, ale součástí toho, jak škola funguje, jak nastavuje vztahy a jak reaguje na potřeby mladých lidí.</w:t>
      </w:r>
    </w:p>
    <w:p w:rsidR="00000000" w:rsidDel="00000000" w:rsidP="00000000" w:rsidRDefault="00000000" w:rsidRPr="00000000" w14:paraId="0000002C">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Toto pojetí vychází z mezinárodně uznávaného rámce participace formulovaného Laurou Lundy, který konkretizuje právo dětí a mladých lidí být slyšeni podle článku 12 Úmluvy o právech dítěte (Lundy, 2007; United Nations, 1989). Model vymezuje čtyři základní podmínky, bez nichž nelze participaci považovat za skutečnou: existenci prostoru k vyjádření, možnost hlas formulovat, přítomnost publika, které naslouchá, a reálný vliv na rozhodování (Lundy, 2007).</w:t>
      </w:r>
    </w:p>
    <w:p w:rsidR="00000000" w:rsidDel="00000000" w:rsidP="00000000" w:rsidRDefault="00000000" w:rsidRPr="00000000" w14:paraId="0000002D">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Z pohledu tohoto pozičního dokumentu je zásadní, že participace není naplněna pouhou možností vyjádřit názor. Pokud mladí lidé nemají jistotu, že jejich hlas bude brán vážně a že se promítne do rozhodnutí, dochází spíše k posilování frustrace a nedůvěry než k podpoře wellbeingu. Participace bez vlivu není participací, ale symbolickým gestem, což odpovídá i Lundy argumentu, že samotný „hlas“ bez dalších podmínek nestačí (Lundy, 2007).</w:t>
      </w:r>
    </w:p>
    <w:p w:rsidR="00000000" w:rsidDel="00000000" w:rsidP="00000000" w:rsidRDefault="00000000" w:rsidRPr="00000000" w14:paraId="0000002E">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Ve školním prostředí se participace týká zejména oblastí, které mají přímý dopad na wellbeing mladých lidí: školního klimatu, vztahů, pravidel, způsobů hodnocení, organizace výuky, podpory duševního zdraví a prevence rizikového chování. Právě v těchto oblastech považujeme zapojení mladých lidí za nezbytné, nikoli volitelné. Opatření přijímaná bez jejich účasti zde dlouhodobě selhávají v účinnosti i přijetí.</w:t>
      </w:r>
    </w:p>
    <w:p w:rsidR="00000000" w:rsidDel="00000000" w:rsidP="00000000" w:rsidRDefault="00000000" w:rsidRPr="00000000" w14:paraId="0000002F">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color w:val="3154a6"/>
          <w:highlight w:val="white"/>
          <w:rtl w:val="0"/>
        </w:rPr>
        <w:t xml:space="preserve">Zároveň zdůrazňujeme, že participace musí být bezpečná, přiměřená a transparentní. Mladí lidé potřebují vědět, v jakém rozsahu se bezpečně </w:t>
      </w:r>
      <w:commentRangeStart w:id="11"/>
      <w:commentRangeStart w:id="12"/>
      <w:r w:rsidDel="00000000" w:rsidR="00000000" w:rsidRPr="00000000">
        <w:rPr>
          <w:rFonts w:ascii="Barlow" w:cs="Barlow" w:eastAsia="Barlow" w:hAnsi="Barlow"/>
          <w:color w:val="3154a6"/>
          <w:highlight w:val="white"/>
          <w:rtl w:val="0"/>
        </w:rPr>
        <w:t xml:space="preserve">mohou zapojit</w:t>
      </w:r>
      <w:commentRangeEnd w:id="11"/>
      <w:r w:rsidDel="00000000" w:rsidR="00000000" w:rsidRPr="00000000">
        <w:commentReference w:id="11"/>
      </w:r>
      <w:commentRangeEnd w:id="12"/>
      <w:r w:rsidDel="00000000" w:rsidR="00000000" w:rsidRPr="00000000">
        <w:commentReference w:id="12"/>
      </w:r>
      <w:r w:rsidDel="00000000" w:rsidR="00000000" w:rsidRPr="00000000">
        <w:rPr>
          <w:rFonts w:ascii="Barlow" w:cs="Barlow" w:eastAsia="Barlow" w:hAnsi="Barlow"/>
          <w:color w:val="3154a6"/>
          <w:highlight w:val="white"/>
          <w:rtl w:val="0"/>
        </w:rPr>
        <w:t xml:space="preserve">, jaký vliv jejich podněty mohou mít a jak s nimi bude naloženo. Součástí kvalitní participace je vždy zpětná vazba a jasné vymezení odpovědností, aby bylo zřejmé, jak je naplňována podmínka „publika“ a „vlivu“ (Lundy, 2007). Pouze tak může participace přispívat k posilování důvěry, pocitu autonomie a sounáležitosti, které jsou klíčové pro wellbeing mladých lidí i fungování školy jako celku.</w:t>
      </w:r>
    </w:p>
    <w:p w:rsidR="00000000" w:rsidDel="00000000" w:rsidP="00000000" w:rsidRDefault="00000000" w:rsidRPr="00000000" w14:paraId="00000030">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b w:val="1"/>
          <w:bCs w:val="1"/>
          <w:color w:val="3154a6"/>
          <w:highlight w:val="white"/>
        </w:rPr>
      </w:pPr>
      <w:r w:rsidDel="00000000" w:rsidR="00000000" w:rsidRPr="00000000">
        <w:rPr>
          <w:rFonts w:ascii="Barlow" w:cs="Barlow" w:eastAsia="Barlow" w:hAnsi="Barlow"/>
          <w:b w:val="1"/>
          <w:bCs w:val="1"/>
          <w:color w:val="3154a6"/>
          <w:highlight w:val="white"/>
          <w:rtl w:val="0"/>
        </w:rPr>
        <w:t xml:space="preserve">Participace mladých lidí musí být uplatňována nejen na úrovni jednotlivých škol, </w:t>
      </w:r>
      <w:commentRangeStart w:id="13"/>
      <w:commentRangeStart w:id="14"/>
      <w:r w:rsidDel="00000000" w:rsidR="00000000" w:rsidRPr="00000000">
        <w:rPr>
          <w:rFonts w:ascii="Barlow" w:cs="Barlow" w:eastAsia="Barlow" w:hAnsi="Barlow"/>
          <w:b w:val="1"/>
          <w:bCs w:val="1"/>
          <w:color w:val="3154a6"/>
          <w:highlight w:val="white"/>
          <w:rtl w:val="0"/>
        </w:rPr>
        <w:t xml:space="preserve">ale i </w:t>
      </w:r>
      <w:commentRangeEnd w:id="13"/>
      <w:r w:rsidDel="00000000" w:rsidR="00000000" w:rsidRPr="00000000">
        <w:commentReference w:id="13"/>
      </w:r>
      <w:commentRangeEnd w:id="14"/>
      <w:r w:rsidDel="00000000" w:rsidR="00000000" w:rsidRPr="00000000">
        <w:commentReference w:id="14"/>
      </w:r>
      <w:r w:rsidDel="00000000" w:rsidR="00000000" w:rsidRPr="00000000">
        <w:rPr>
          <w:rFonts w:ascii="Barlow" w:cs="Barlow" w:eastAsia="Barlow" w:hAnsi="Barlow"/>
          <w:b w:val="1"/>
          <w:bCs w:val="1"/>
          <w:color w:val="3154a6"/>
          <w:highlight w:val="white"/>
          <w:rtl w:val="0"/>
        </w:rPr>
        <w:t xml:space="preserve">při tvorbě regionálních a národních politik. </w:t>
      </w:r>
      <w:commentRangeStart w:id="15"/>
      <w:commentRangeStart w:id="16"/>
      <w:r w:rsidDel="00000000" w:rsidR="00000000" w:rsidRPr="00000000">
        <w:rPr>
          <w:rFonts w:ascii="Barlow" w:cs="Barlow" w:eastAsia="Barlow" w:hAnsi="Barlow"/>
          <w:b w:val="1"/>
          <w:bCs w:val="1"/>
          <w:color w:val="3154a6"/>
          <w:highlight w:val="white"/>
          <w:rtl w:val="0"/>
        </w:rPr>
        <w:t xml:space="preserve">Bez systematického zapojení hlasu mladých do rozhodování zůstávají opatření v oblasti wellbeingu, duševního zdraví a vzdělávání často neúčinná a odtržená od reality jejich každodenního života.</w:t>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31">
      <w:pPr>
        <w:keepNext w:val="0"/>
        <w:keepLines w:val="0"/>
        <w:pBdr>
          <w:top w:color="auto" w:space="0" w:sz="0" w:val="none"/>
          <w:left w:color="auto" w:space="0" w:sz="0" w:val="none"/>
          <w:bottom w:color="auto" w:space="7" w:sz="0" w:val="none"/>
          <w:right w:color="auto" w:space="0" w:sz="0" w:val="none"/>
        </w:pBdr>
        <w:shd w:fill="ffffff" w:val="clear"/>
        <w:spacing w:after="80" w:before="280" w:lineRule="auto"/>
        <w:rPr>
          <w:rFonts w:ascii="Barlow" w:cs="Barlow" w:eastAsia="Barlow" w:hAnsi="Barlow"/>
          <w:b w:val="1"/>
          <w:bCs w:val="1"/>
          <w:color w:val="3154a6"/>
        </w:rPr>
      </w:pPr>
      <w:r w:rsidDel="00000000" w:rsidR="00000000" w:rsidRPr="00000000">
        <w:rPr>
          <w:rFonts w:ascii="Barlow" w:cs="Barlow" w:eastAsia="Barlow" w:hAnsi="Barlow"/>
          <w:b w:val="1"/>
          <w:bCs w:val="1"/>
          <w:color w:val="3154a6"/>
          <w:rtl w:val="0"/>
        </w:rPr>
        <w:t xml:space="preserve">Přínosy participace pro žactvo a studující, školy a systém</w:t>
      </w:r>
    </w:p>
    <w:p w:rsidR="00000000" w:rsidDel="00000000" w:rsidP="00000000" w:rsidRDefault="00000000" w:rsidRPr="00000000" w14:paraId="00000032">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b w:val="1"/>
          <w:bCs w:val="1"/>
          <w:i w:val="1"/>
          <w:iCs w:val="1"/>
          <w:color w:val="3154a6"/>
          <w:highlight w:val="white"/>
          <w:rtl w:val="0"/>
        </w:rPr>
        <w:t xml:space="preserve">Pro žactvo a studující</w:t>
      </w:r>
      <w:r w:rsidDel="00000000" w:rsidR="00000000" w:rsidRPr="00000000">
        <w:rPr>
          <w:rFonts w:ascii="Barlow" w:cs="Barlow" w:eastAsia="Barlow" w:hAnsi="Barlow"/>
          <w:color w:val="3154a6"/>
          <w:highlight w:val="white"/>
          <w:rtl w:val="0"/>
        </w:rPr>
        <w:t xml:space="preserve"> participace zvyšuje pocit bezpečí, sounáležitosti a důvěry ve školu. Posiluje jejich wellbeing, motivaci k učení a schopnost vyjadřovat své potřeby a názory. Zároveň rozvíjí dovednosti klíčové pro život v demokratické společnosti, včetně spolupráce, odpovědnosti a občanské angažovanosti (OECD, 2019).</w:t>
      </w:r>
    </w:p>
    <w:p w:rsidR="00000000" w:rsidDel="00000000" w:rsidP="00000000" w:rsidRDefault="00000000" w:rsidRPr="00000000" w14:paraId="00000033">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b w:val="1"/>
          <w:bCs w:val="1"/>
          <w:i w:val="1"/>
          <w:iCs w:val="1"/>
          <w:color w:val="3154a6"/>
          <w:highlight w:val="white"/>
          <w:rtl w:val="0"/>
        </w:rPr>
        <w:t xml:space="preserve">Pro školy</w:t>
      </w:r>
      <w:r w:rsidDel="00000000" w:rsidR="00000000" w:rsidRPr="00000000">
        <w:rPr>
          <w:rFonts w:ascii="Barlow" w:cs="Barlow" w:eastAsia="Barlow" w:hAnsi="Barlow"/>
          <w:color w:val="3154a6"/>
          <w:highlight w:val="white"/>
          <w:rtl w:val="0"/>
        </w:rPr>
        <w:t xml:space="preserve"> participace přispívá ke zlepšení školního klimatu, vztahů mezi žáky a pedagogy a k efektivnějšímu řešení konfliktů. Opatření, která vznikají ve spolupráci se žáky, jsou lépe přijímána, mají vyšší míru účinnosti a dlouhodobější dopad, zejména v oblasti wellbeingu a prevence rizikového chování (ČŠI, 2023; WHO, 2020).</w:t>
      </w:r>
    </w:p>
    <w:p w:rsidR="00000000" w:rsidDel="00000000" w:rsidP="00000000" w:rsidRDefault="00000000" w:rsidRPr="00000000" w14:paraId="00000034">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color w:val="3154a6"/>
          <w:highlight w:val="white"/>
        </w:rPr>
      </w:pPr>
      <w:r w:rsidDel="00000000" w:rsidR="00000000" w:rsidRPr="00000000">
        <w:rPr>
          <w:rFonts w:ascii="Barlow" w:cs="Barlow" w:eastAsia="Barlow" w:hAnsi="Barlow"/>
          <w:b w:val="1"/>
          <w:bCs w:val="1"/>
          <w:i w:val="1"/>
          <w:iCs w:val="1"/>
          <w:color w:val="3154a6"/>
          <w:highlight w:val="white"/>
          <w:rtl w:val="0"/>
        </w:rPr>
        <w:t xml:space="preserve">Pro vzdělávací systém</w:t>
      </w:r>
      <w:r w:rsidDel="00000000" w:rsidR="00000000" w:rsidRPr="00000000">
        <w:rPr>
          <w:rFonts w:ascii="Barlow" w:cs="Barlow" w:eastAsia="Barlow" w:hAnsi="Barlow"/>
          <w:color w:val="3154a6"/>
          <w:highlight w:val="white"/>
          <w:rtl w:val="0"/>
        </w:rPr>
        <w:t xml:space="preserve"> participace mladých zvyšuje relevanci vzdělávacích politik a snižuje riziko přijímání nefunkčních nebo neadresných opatření. Zapojení mladých lidí do rozhodování přispívá k vyšší důvěře ve veřejné instituce a podporuje dlouhodobou sociální soudržnost a demokratickou stabilitu společnosti (Council of Europe, 2012; European Commission, 2019).</w:t>
      </w:r>
    </w:p>
    <w:p w:rsidR="00000000" w:rsidDel="00000000" w:rsidP="00000000" w:rsidRDefault="00000000" w:rsidRPr="00000000" w14:paraId="00000035">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b w:val="1"/>
          <w:bCs w:val="1"/>
          <w:color w:val="3154a6"/>
          <w:highlight w:val="white"/>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7" w:sz="0" w:val="none"/>
          <w:right w:color="auto" w:space="0" w:sz="0" w:val="none"/>
        </w:pBdr>
        <w:shd w:fill="ffffff" w:val="clear"/>
        <w:spacing w:after="240" w:before="240" w:lineRule="auto"/>
        <w:rPr>
          <w:rFonts w:ascii="Barlow" w:cs="Barlow" w:eastAsia="Barlow" w:hAnsi="Barlow"/>
          <w:b w:val="1"/>
          <w:bCs w:val="1"/>
          <w:color w:val="3154a6"/>
          <w:highlight w:val="white"/>
        </w:rPr>
      </w:pPr>
      <w:r w:rsidDel="00000000" w:rsidR="00000000" w:rsidRPr="00000000">
        <w:rPr>
          <w:rtl w:val="0"/>
        </w:rPr>
      </w:r>
    </w:p>
    <w:p w:rsidR="00000000" w:rsidDel="00000000" w:rsidP="00000000" w:rsidRDefault="00000000" w:rsidRPr="00000000" w14:paraId="00000037">
      <w:pPr>
        <w:pStyle w:val="Heading2"/>
        <w:spacing w:after="0" w:before="0" w:lineRule="auto"/>
        <w:rPr/>
      </w:pPr>
      <w:bookmarkStart w:colFirst="0" w:colLast="0" w:name="_etqkcehplour" w:id="7"/>
      <w:bookmarkEnd w:id="7"/>
      <w:r w:rsidDel="00000000" w:rsidR="00000000" w:rsidRPr="00000000">
        <w:rPr>
          <w:rtl w:val="0"/>
        </w:rPr>
        <w:t xml:space="preserve">Principy smysluplného a bezpečného zapojování mladých lidí</w:t>
      </w:r>
      <w:r w:rsidDel="00000000" w:rsidR="00000000" w:rsidRPr="00000000">
        <w:rPr>
          <w:rtl w:val="0"/>
        </w:rPr>
      </w:r>
    </w:p>
    <w:p w:rsidR="00000000" w:rsidDel="00000000" w:rsidP="00000000" w:rsidRDefault="00000000" w:rsidRPr="00000000" w14:paraId="00000038">
      <w:pPr>
        <w:pStyle w:val="Heading3"/>
        <w:keepNext w:val="0"/>
        <w:keepLines w:val="0"/>
        <w:spacing w:after="80" w:before="360" w:lineRule="auto"/>
        <w:rPr/>
      </w:pPr>
      <w:bookmarkStart w:colFirst="0" w:colLast="0" w:name="_ef4z9ifg39u2" w:id="8"/>
      <w:bookmarkEnd w:id="8"/>
      <w:r w:rsidDel="00000000" w:rsidR="00000000" w:rsidRPr="00000000">
        <w:rPr>
          <w:rtl w:val="0"/>
        </w:rPr>
        <w:t xml:space="preserve">Bezpečí</w:t>
      </w:r>
    </w:p>
    <w:p w:rsidR="00000000" w:rsidDel="00000000" w:rsidP="00000000" w:rsidRDefault="00000000" w:rsidRPr="00000000" w14:paraId="00000039">
      <w:pPr>
        <w:numPr>
          <w:ilvl w:val="0"/>
          <w:numId w:val="12"/>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Zapojování mladých může fungovat pouze tam, kde je zajištěno psychické, sociální, fyzické i digitální bezpečí.</w:t>
      </w:r>
    </w:p>
    <w:p w:rsidR="00000000" w:rsidDel="00000000" w:rsidP="00000000" w:rsidRDefault="00000000" w:rsidRPr="00000000" w14:paraId="0000003A">
      <w:pPr>
        <w:numPr>
          <w:ilvl w:val="0"/>
          <w:numId w:val="12"/>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Mladí lidé potřebují jasnou jistotu, že mohou vyjádřit svůj názor bez obavy z výsměchu, znevážení, sankcí nebo negativních důsledků.</w:t>
      </w:r>
    </w:p>
    <w:p w:rsidR="00000000" w:rsidDel="00000000" w:rsidP="00000000" w:rsidRDefault="00000000" w:rsidRPr="00000000" w14:paraId="0000003B">
      <w:pPr>
        <w:numPr>
          <w:ilvl w:val="0"/>
          <w:numId w:val="12"/>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Bezpečné prostředí zahrnuje také jasné hranice, pravidla facilitace a podporu dospělých, kteří dokáží diskusi rámovat a chránit její průběh.</w:t>
      </w:r>
    </w:p>
    <w:p w:rsidR="00000000" w:rsidDel="00000000" w:rsidP="00000000" w:rsidRDefault="00000000" w:rsidRPr="00000000" w14:paraId="0000003C">
      <w:pPr>
        <w:numPr>
          <w:ilvl w:val="0"/>
          <w:numId w:val="12"/>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Vytváření bezpečí není jednorázový krok, ale trvalý proces péče o vztahy, respekt a férovost.</w:t>
      </w:r>
    </w:p>
    <w:p w:rsidR="00000000" w:rsidDel="00000000" w:rsidP="00000000" w:rsidRDefault="00000000" w:rsidRPr="00000000" w14:paraId="0000003D">
      <w:pPr>
        <w:pStyle w:val="Heading3"/>
        <w:keepNext w:val="0"/>
        <w:keepLines w:val="0"/>
        <w:spacing w:after="80" w:before="360" w:lineRule="auto"/>
        <w:rPr/>
      </w:pPr>
      <w:bookmarkStart w:colFirst="0" w:colLast="0" w:name="_kgyo0kpvwxw" w:id="9"/>
      <w:bookmarkEnd w:id="9"/>
      <w:r w:rsidDel="00000000" w:rsidR="00000000" w:rsidRPr="00000000">
        <w:rPr>
          <w:rtl w:val="0"/>
        </w:rPr>
        <w:t xml:space="preserve"> Smysluplnost</w:t>
      </w:r>
    </w:p>
    <w:p w:rsidR="00000000" w:rsidDel="00000000" w:rsidP="00000000" w:rsidRDefault="00000000" w:rsidRPr="00000000" w14:paraId="0000003E">
      <w:pPr>
        <w:numPr>
          <w:ilvl w:val="0"/>
          <w:numId w:val="6"/>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Zapojení mladých má mít jasný účel, cíl a konkrétní očekávání.</w:t>
      </w:r>
    </w:p>
    <w:p w:rsidR="00000000" w:rsidDel="00000000" w:rsidP="00000000" w:rsidRDefault="00000000" w:rsidRPr="00000000" w14:paraId="0000003F">
      <w:pPr>
        <w:numPr>
          <w:ilvl w:val="0"/>
          <w:numId w:val="6"/>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Mladí musí vědět, proč jsou zapojeni, co se od nich čeká a jak budou jejich podněty dále použity.</w:t>
      </w:r>
    </w:p>
    <w:p w:rsidR="00000000" w:rsidDel="00000000" w:rsidP="00000000" w:rsidRDefault="00000000" w:rsidRPr="00000000" w14:paraId="00000040">
      <w:pPr>
        <w:numPr>
          <w:ilvl w:val="0"/>
          <w:numId w:val="6"/>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Smysluplnost znamená také to, že zapojení vede k viditelným krokům, že mladí vnímají dopad svého hlasu.</w:t>
      </w:r>
    </w:p>
    <w:p w:rsidR="00000000" w:rsidDel="00000000" w:rsidP="00000000" w:rsidRDefault="00000000" w:rsidRPr="00000000" w14:paraId="00000041">
      <w:pPr>
        <w:numPr>
          <w:ilvl w:val="0"/>
          <w:numId w:val="6"/>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Jednorázové akce bez návaznosti nebudují důvěru ani kompetence; smysluplnost vyžaduje kontext, kontinuitu a zpětnou vazbu.</w:t>
      </w:r>
    </w:p>
    <w:p w:rsidR="00000000" w:rsidDel="00000000" w:rsidP="00000000" w:rsidRDefault="00000000" w:rsidRPr="00000000" w14:paraId="00000042">
      <w:pPr>
        <w:pStyle w:val="Heading3"/>
        <w:keepNext w:val="0"/>
        <w:keepLines w:val="0"/>
        <w:spacing w:after="80" w:before="360" w:lineRule="auto"/>
        <w:rPr/>
      </w:pPr>
      <w:bookmarkStart w:colFirst="0" w:colLast="0" w:name="_e0copashh7op" w:id="10"/>
      <w:bookmarkEnd w:id="10"/>
      <w:r w:rsidDel="00000000" w:rsidR="00000000" w:rsidRPr="00000000">
        <w:rPr>
          <w:rtl w:val="0"/>
        </w:rPr>
        <w:t xml:space="preserve">Transparentnost</w:t>
      </w:r>
    </w:p>
    <w:p w:rsidR="00000000" w:rsidDel="00000000" w:rsidP="00000000" w:rsidRDefault="00000000" w:rsidRPr="00000000" w14:paraId="00000043">
      <w:pPr>
        <w:numPr>
          <w:ilvl w:val="0"/>
          <w:numId w:val="10"/>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Otevřenost procesů je základním předpokladem důvěry.</w:t>
      </w:r>
    </w:p>
    <w:p w:rsidR="00000000" w:rsidDel="00000000" w:rsidP="00000000" w:rsidRDefault="00000000" w:rsidRPr="00000000" w14:paraId="00000044">
      <w:pPr>
        <w:numPr>
          <w:ilvl w:val="0"/>
          <w:numId w:val="10"/>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Mladí lidé potřebují znát:</w:t>
      </w:r>
    </w:p>
    <w:p w:rsidR="00000000" w:rsidDel="00000000" w:rsidP="00000000" w:rsidRDefault="00000000" w:rsidRPr="00000000" w14:paraId="00000045">
      <w:pPr>
        <w:numPr>
          <w:ilvl w:val="1"/>
          <w:numId w:val="10"/>
        </w:numPr>
        <w:spacing w:after="0" w:afterAutospacing="0" w:before="0" w:beforeAutospacing="0" w:lineRule="auto"/>
        <w:ind w:left="1440" w:hanging="360"/>
        <w:rPr>
          <w:rFonts w:ascii="Barlow" w:cs="Barlow" w:eastAsia="Barlow" w:hAnsi="Barlow"/>
          <w:color w:val="3154a6"/>
        </w:rPr>
      </w:pPr>
      <w:r w:rsidDel="00000000" w:rsidR="00000000" w:rsidRPr="00000000">
        <w:rPr>
          <w:rFonts w:ascii="Barlow" w:cs="Barlow" w:eastAsia="Barlow" w:hAnsi="Barlow"/>
          <w:color w:val="3154a6"/>
          <w:rtl w:val="0"/>
        </w:rPr>
        <w:t xml:space="preserve">jaké jsou možnosti ovlivnění rozhodnutí,</w:t>
      </w:r>
    </w:p>
    <w:p w:rsidR="00000000" w:rsidDel="00000000" w:rsidP="00000000" w:rsidRDefault="00000000" w:rsidRPr="00000000" w14:paraId="00000046">
      <w:pPr>
        <w:numPr>
          <w:ilvl w:val="1"/>
          <w:numId w:val="10"/>
        </w:numPr>
        <w:spacing w:after="0" w:afterAutospacing="0" w:before="0" w:beforeAutospacing="0" w:lineRule="auto"/>
        <w:ind w:left="1440" w:hanging="360"/>
        <w:rPr>
          <w:rFonts w:ascii="Barlow" w:cs="Barlow" w:eastAsia="Barlow" w:hAnsi="Barlow"/>
          <w:color w:val="3154a6"/>
        </w:rPr>
      </w:pPr>
      <w:r w:rsidDel="00000000" w:rsidR="00000000" w:rsidRPr="00000000">
        <w:rPr>
          <w:rFonts w:ascii="Barlow" w:cs="Barlow" w:eastAsia="Barlow" w:hAnsi="Barlow"/>
          <w:color w:val="3154a6"/>
          <w:rtl w:val="0"/>
        </w:rPr>
        <w:t xml:space="preserve">co je předem dané a neměnné,</w:t>
      </w:r>
    </w:p>
    <w:p w:rsidR="00000000" w:rsidDel="00000000" w:rsidP="00000000" w:rsidRDefault="00000000" w:rsidRPr="00000000" w14:paraId="00000047">
      <w:pPr>
        <w:numPr>
          <w:ilvl w:val="1"/>
          <w:numId w:val="10"/>
        </w:numPr>
        <w:spacing w:after="0" w:afterAutospacing="0" w:before="0" w:beforeAutospacing="0" w:lineRule="auto"/>
        <w:ind w:left="1440" w:hanging="360"/>
        <w:rPr>
          <w:rFonts w:ascii="Barlow" w:cs="Barlow" w:eastAsia="Barlow" w:hAnsi="Barlow"/>
          <w:color w:val="3154a6"/>
        </w:rPr>
      </w:pPr>
      <w:r w:rsidDel="00000000" w:rsidR="00000000" w:rsidRPr="00000000">
        <w:rPr>
          <w:rFonts w:ascii="Barlow" w:cs="Barlow" w:eastAsia="Barlow" w:hAnsi="Barlow"/>
          <w:color w:val="3154a6"/>
          <w:rtl w:val="0"/>
        </w:rPr>
        <w:t xml:space="preserve">kdo je za proces odpovědný,</w:t>
      </w:r>
    </w:p>
    <w:p w:rsidR="00000000" w:rsidDel="00000000" w:rsidP="00000000" w:rsidRDefault="00000000" w:rsidRPr="00000000" w14:paraId="00000048">
      <w:pPr>
        <w:numPr>
          <w:ilvl w:val="1"/>
          <w:numId w:val="10"/>
        </w:numPr>
        <w:spacing w:after="0" w:afterAutospacing="0" w:before="0" w:beforeAutospacing="0" w:lineRule="auto"/>
        <w:ind w:left="1440" w:hanging="360"/>
        <w:rPr>
          <w:rFonts w:ascii="Barlow" w:cs="Barlow" w:eastAsia="Barlow" w:hAnsi="Barlow"/>
          <w:color w:val="3154a6"/>
        </w:rPr>
      </w:pPr>
      <w:r w:rsidDel="00000000" w:rsidR="00000000" w:rsidRPr="00000000">
        <w:rPr>
          <w:rFonts w:ascii="Barlow" w:cs="Barlow" w:eastAsia="Barlow" w:hAnsi="Barlow"/>
          <w:color w:val="3154a6"/>
          <w:rtl w:val="0"/>
        </w:rPr>
        <w:t xml:space="preserve">jaké jsou konkrétní kroky a časový plán.</w:t>
      </w:r>
    </w:p>
    <w:p w:rsidR="00000000" w:rsidDel="00000000" w:rsidP="00000000" w:rsidRDefault="00000000" w:rsidRPr="00000000" w14:paraId="00000049">
      <w:pPr>
        <w:numPr>
          <w:ilvl w:val="0"/>
          <w:numId w:val="10"/>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Transparentnost znamená také pravidelné sdílení výstupů, rozhodnutí a argumentů v přístupné podobě.</w:t>
      </w:r>
    </w:p>
    <w:p w:rsidR="00000000" w:rsidDel="00000000" w:rsidP="00000000" w:rsidRDefault="00000000" w:rsidRPr="00000000" w14:paraId="0000004A">
      <w:pPr>
        <w:pStyle w:val="Heading3"/>
        <w:keepNext w:val="0"/>
        <w:keepLines w:val="0"/>
        <w:spacing w:after="80" w:before="360" w:lineRule="auto"/>
        <w:rPr/>
      </w:pPr>
      <w:bookmarkStart w:colFirst="0" w:colLast="0" w:name="_mzodffu8fat1" w:id="11"/>
      <w:bookmarkEnd w:id="11"/>
      <w:commentRangeStart w:id="17"/>
      <w:commentRangeStart w:id="18"/>
      <w:r w:rsidDel="00000000" w:rsidR="00000000" w:rsidRPr="00000000">
        <w:rPr>
          <w:rtl w:val="0"/>
        </w:rPr>
        <w:t xml:space="preserve">Rovnost a spravedlivý přístup</w:t>
      </w:r>
      <w:commentRangeEnd w:id="17"/>
      <w:r w:rsidDel="00000000" w:rsidR="00000000" w:rsidRPr="00000000">
        <w:commentReference w:id="17"/>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4B">
      <w:pPr>
        <w:numPr>
          <w:ilvl w:val="0"/>
          <w:numId w:val="13"/>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Participace musí být otevřená všem mladým, bez ohledu na jejich identitu, sociální zázemí, speciální potřeby nebo míru sebedůvěry.</w:t>
      </w:r>
    </w:p>
    <w:p w:rsidR="00000000" w:rsidDel="00000000" w:rsidP="00000000" w:rsidRDefault="00000000" w:rsidRPr="00000000" w14:paraId="0000004C">
      <w:pPr>
        <w:numPr>
          <w:ilvl w:val="0"/>
          <w:numId w:val="13"/>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Je potřeba aktivně pracovat s nerovnostmi: podpořit ty, kteří se běžně neozývají, umožnit různé formy zapojení a zajistit přístupnost (čas, místo, jazyk, přizpůsobení).</w:t>
      </w:r>
    </w:p>
    <w:p w:rsidR="00000000" w:rsidDel="00000000" w:rsidP="00000000" w:rsidRDefault="00000000" w:rsidRPr="00000000" w14:paraId="0000004D">
      <w:pPr>
        <w:numPr>
          <w:ilvl w:val="0"/>
          <w:numId w:val="13"/>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Skutečná rovnost v participaci znamená, že hlas každého má stejnou váhu, nezávisle na prospěchu, popularitě nebo sociální pozici.</w:t>
      </w:r>
    </w:p>
    <w:p w:rsidR="00000000" w:rsidDel="00000000" w:rsidP="00000000" w:rsidRDefault="00000000" w:rsidRPr="00000000" w14:paraId="0000004E">
      <w:pPr>
        <w:pStyle w:val="Heading3"/>
        <w:keepNext w:val="0"/>
        <w:keepLines w:val="0"/>
        <w:spacing w:after="80" w:before="360" w:lineRule="auto"/>
        <w:rPr/>
      </w:pPr>
      <w:bookmarkStart w:colFirst="0" w:colLast="0" w:name="_sfif6y1owdbn" w:id="12"/>
      <w:bookmarkEnd w:id="12"/>
      <w:r w:rsidDel="00000000" w:rsidR="00000000" w:rsidRPr="00000000">
        <w:rPr>
          <w:rtl w:val="0"/>
        </w:rPr>
        <w:t xml:space="preserve">Partnerský přístup</w:t>
      </w:r>
    </w:p>
    <w:p w:rsidR="00000000" w:rsidDel="00000000" w:rsidP="00000000" w:rsidRDefault="00000000" w:rsidRPr="00000000" w14:paraId="0000004F">
      <w:pPr>
        <w:numPr>
          <w:ilvl w:val="0"/>
          <w:numId w:val="3"/>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Mladí lidé nejsou „respondenti“, ale rovnocenní partneři v dialogu.</w:t>
      </w:r>
    </w:p>
    <w:p w:rsidR="00000000" w:rsidDel="00000000" w:rsidP="00000000" w:rsidRDefault="00000000" w:rsidRPr="00000000" w14:paraId="00000050">
      <w:pPr>
        <w:numPr>
          <w:ilvl w:val="0"/>
          <w:numId w:val="3"/>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Dospělí s nimi spolupracují, nikoliv je pouze informují.</w:t>
      </w:r>
    </w:p>
    <w:p w:rsidR="00000000" w:rsidDel="00000000" w:rsidP="00000000" w:rsidRDefault="00000000" w:rsidRPr="00000000" w14:paraId="00000051">
      <w:pPr>
        <w:numPr>
          <w:ilvl w:val="0"/>
          <w:numId w:val="3"/>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Partnerský přístup znamená, že mladí mají hlas v definování témat, tvorbě řešení i vyhodnocování dopadů.</w:t>
      </w:r>
    </w:p>
    <w:p w:rsidR="00000000" w:rsidDel="00000000" w:rsidP="00000000" w:rsidRDefault="00000000" w:rsidRPr="00000000" w14:paraId="00000052">
      <w:pPr>
        <w:numPr>
          <w:ilvl w:val="0"/>
          <w:numId w:val="3"/>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Participace je postavená na vzájemném respektu, sdílení moci a ochotě společně hledat řešení.</w:t>
      </w:r>
    </w:p>
    <w:p w:rsidR="00000000" w:rsidDel="00000000" w:rsidP="00000000" w:rsidRDefault="00000000" w:rsidRPr="00000000" w14:paraId="00000053">
      <w:pPr>
        <w:pStyle w:val="Heading3"/>
        <w:keepNext w:val="0"/>
        <w:keepLines w:val="0"/>
        <w:spacing w:after="80" w:before="360" w:lineRule="auto"/>
        <w:rPr/>
      </w:pPr>
      <w:bookmarkStart w:colFirst="0" w:colLast="0" w:name="_gnwv51227zga" w:id="13"/>
      <w:bookmarkEnd w:id="13"/>
      <w:r w:rsidDel="00000000" w:rsidR="00000000" w:rsidRPr="00000000">
        <w:rPr>
          <w:rtl w:val="0"/>
        </w:rPr>
        <w:t xml:space="preserve">Dobrovolnost</w:t>
      </w:r>
    </w:p>
    <w:p w:rsidR="00000000" w:rsidDel="00000000" w:rsidP="00000000" w:rsidRDefault="00000000" w:rsidRPr="00000000" w14:paraId="00000054">
      <w:pPr>
        <w:numPr>
          <w:ilvl w:val="0"/>
          <w:numId w:val="9"/>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Participace nesmí být povinná nebo vynucená; mladí musí mít možnost rozhodnout se o svém zapojení.</w:t>
      </w:r>
    </w:p>
    <w:p w:rsidR="00000000" w:rsidDel="00000000" w:rsidP="00000000" w:rsidRDefault="00000000" w:rsidRPr="00000000" w14:paraId="00000055">
      <w:pPr>
        <w:numPr>
          <w:ilvl w:val="0"/>
          <w:numId w:val="9"/>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Dobrovolnost posiluje motivaci, autentičnost i odpovědnost.</w:t>
      </w:r>
    </w:p>
    <w:p w:rsidR="00000000" w:rsidDel="00000000" w:rsidP="00000000" w:rsidRDefault="00000000" w:rsidRPr="00000000" w14:paraId="00000056">
      <w:pPr>
        <w:numPr>
          <w:ilvl w:val="0"/>
          <w:numId w:val="9"/>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Možnosti zapojení by měly být rozmanité, aby si každý mladý člověk mohl vybrat formu, která mu vyhovuje.</w:t>
      </w:r>
    </w:p>
    <w:p w:rsidR="00000000" w:rsidDel="00000000" w:rsidP="00000000" w:rsidRDefault="00000000" w:rsidRPr="00000000" w14:paraId="00000057">
      <w:pPr>
        <w:pStyle w:val="Heading3"/>
        <w:keepNext w:val="0"/>
        <w:keepLines w:val="0"/>
        <w:spacing w:after="80" w:before="360" w:lineRule="auto"/>
        <w:rPr/>
      </w:pPr>
      <w:bookmarkStart w:colFirst="0" w:colLast="0" w:name="_wm1kbq32zz3f" w:id="14"/>
      <w:bookmarkEnd w:id="14"/>
      <w:r w:rsidDel="00000000" w:rsidR="00000000" w:rsidRPr="00000000">
        <w:rPr>
          <w:rtl w:val="0"/>
        </w:rPr>
        <w:t xml:space="preserve"> Respekt a otevřenost</w:t>
      </w:r>
    </w:p>
    <w:p w:rsidR="00000000" w:rsidDel="00000000" w:rsidP="00000000" w:rsidRDefault="00000000" w:rsidRPr="00000000" w14:paraId="00000058">
      <w:pPr>
        <w:numPr>
          <w:ilvl w:val="0"/>
          <w:numId w:val="8"/>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Každý názor je přijat s úctou a bez bagatelizace.</w:t>
      </w:r>
    </w:p>
    <w:p w:rsidR="00000000" w:rsidDel="00000000" w:rsidP="00000000" w:rsidRDefault="00000000" w:rsidRPr="00000000" w14:paraId="00000059">
      <w:pPr>
        <w:numPr>
          <w:ilvl w:val="0"/>
          <w:numId w:val="8"/>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Rozdílnost perspektiv je považována za přínos, nikoli problém.</w:t>
      </w:r>
    </w:p>
    <w:p w:rsidR="00000000" w:rsidDel="00000000" w:rsidP="00000000" w:rsidRDefault="00000000" w:rsidRPr="00000000" w14:paraId="0000005A">
      <w:pPr>
        <w:numPr>
          <w:ilvl w:val="0"/>
          <w:numId w:val="8"/>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Otevřenost znamená prostor pro nesouhlas, kritické myšlení i různé zkušenosti mladých.</w:t>
      </w:r>
    </w:p>
    <w:p w:rsidR="00000000" w:rsidDel="00000000" w:rsidP="00000000" w:rsidRDefault="00000000" w:rsidRPr="00000000" w14:paraId="0000005B">
      <w:pPr>
        <w:numPr>
          <w:ilvl w:val="0"/>
          <w:numId w:val="8"/>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Dospělí i mladí přistupují k dialogu s vědomím, že se mohou vzájemně učit.</w:t>
      </w:r>
    </w:p>
    <w:p w:rsidR="00000000" w:rsidDel="00000000" w:rsidP="00000000" w:rsidRDefault="00000000" w:rsidRPr="00000000" w14:paraId="0000005C">
      <w:pPr>
        <w:pStyle w:val="Heading3"/>
        <w:rPr/>
      </w:pPr>
      <w:bookmarkStart w:colFirst="0" w:colLast="0" w:name="_2k86a8yf5lof" w:id="15"/>
      <w:bookmarkEnd w:id="15"/>
      <w:commentRangeStart w:id="19"/>
      <w:r w:rsidDel="00000000" w:rsidR="00000000" w:rsidRPr="00000000">
        <w:rPr>
          <w:rtl w:val="0"/>
        </w:rPr>
        <w:t xml:space="preserve">Inkluze a rozmanitost</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5D">
      <w:pPr>
        <w:numPr>
          <w:ilvl w:val="0"/>
          <w:numId w:val="2"/>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Participace musí zahrnovat hlasy těch, kteří se běžně neozývají: mladí z menších obcí, se speciálními potřebami, mladí z minorit, s odlišnou identitou či zkušeností.</w:t>
      </w:r>
    </w:p>
    <w:p w:rsidR="00000000" w:rsidDel="00000000" w:rsidP="00000000" w:rsidRDefault="00000000" w:rsidRPr="00000000" w14:paraId="0000005E">
      <w:pPr>
        <w:numPr>
          <w:ilvl w:val="0"/>
          <w:numId w:val="2"/>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Je nutné odstraňovat bariéry, které brání zapojení – logistické, ekonomické, sociální, kulturní nebo komunikační.</w:t>
      </w:r>
    </w:p>
    <w:p w:rsidR="00000000" w:rsidDel="00000000" w:rsidP="00000000" w:rsidRDefault="00000000" w:rsidRPr="00000000" w14:paraId="0000005F">
      <w:pPr>
        <w:numPr>
          <w:ilvl w:val="0"/>
          <w:numId w:val="2"/>
        </w:numPr>
        <w:spacing w:after="240" w:before="0" w:beforeAutospacing="0" w:lineRule="auto"/>
        <w:ind w:left="720" w:hanging="360"/>
        <w:rPr>
          <w:rFonts w:ascii="Barlow" w:cs="Barlow" w:eastAsia="Barlow" w:hAnsi="Barlow"/>
          <w:color w:val="3154a6"/>
        </w:rPr>
      </w:pPr>
      <w:commentRangeStart w:id="20"/>
      <w:r w:rsidDel="00000000" w:rsidR="00000000" w:rsidRPr="00000000">
        <w:rPr>
          <w:rFonts w:ascii="Barlow" w:cs="Barlow" w:eastAsia="Barlow" w:hAnsi="Barlow"/>
          <w:color w:val="3154a6"/>
          <w:rtl w:val="0"/>
        </w:rPr>
        <w:t xml:space="preserve">Inkluze</w:t>
      </w:r>
      <w:commentRangeEnd w:id="20"/>
      <w:r w:rsidDel="00000000" w:rsidR="00000000" w:rsidRPr="00000000">
        <w:commentReference w:id="20"/>
      </w:r>
      <w:r w:rsidDel="00000000" w:rsidR="00000000" w:rsidRPr="00000000">
        <w:rPr>
          <w:rFonts w:ascii="Barlow" w:cs="Barlow" w:eastAsia="Barlow" w:hAnsi="Barlow"/>
          <w:color w:val="3154a6"/>
          <w:rtl w:val="0"/>
        </w:rPr>
        <w:t xml:space="preserve"> není jen o účasti, ale o přijetí a smysluplném zapojení každého.</w:t>
      </w:r>
    </w:p>
    <w:p w:rsidR="00000000" w:rsidDel="00000000" w:rsidP="00000000" w:rsidRDefault="00000000" w:rsidRPr="00000000" w14:paraId="00000060">
      <w:pPr>
        <w:pStyle w:val="Heading3"/>
        <w:rPr/>
      </w:pPr>
      <w:bookmarkStart w:colFirst="0" w:colLast="0" w:name="_fs1amzkgcv2t" w:id="16"/>
      <w:bookmarkEnd w:id="16"/>
      <w:r w:rsidDel="00000000" w:rsidR="00000000" w:rsidRPr="00000000">
        <w:rPr>
          <w:rtl w:val="0"/>
        </w:rPr>
        <w:t xml:space="preserve">Dlouhodobost a kontinuita</w:t>
      </w:r>
    </w:p>
    <w:p w:rsidR="00000000" w:rsidDel="00000000" w:rsidP="00000000" w:rsidRDefault="00000000" w:rsidRPr="00000000" w14:paraId="00000061">
      <w:pPr>
        <w:numPr>
          <w:ilvl w:val="0"/>
          <w:numId w:val="5"/>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Participace není jednorázová aktivita typu „dotazník“ nebo „diskuse“.</w:t>
      </w:r>
    </w:p>
    <w:p w:rsidR="00000000" w:rsidDel="00000000" w:rsidP="00000000" w:rsidRDefault="00000000" w:rsidRPr="00000000" w14:paraId="00000062">
      <w:pPr>
        <w:numPr>
          <w:ilvl w:val="0"/>
          <w:numId w:val="5"/>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Vyžaduje pravidelnost, čas, prostor a návaznost, aby se mohl rozvíjet vztah důvěry a kompetencí.</w:t>
      </w:r>
    </w:p>
    <w:p w:rsidR="00000000" w:rsidDel="00000000" w:rsidP="00000000" w:rsidRDefault="00000000" w:rsidRPr="00000000" w14:paraId="00000063">
      <w:pPr>
        <w:numPr>
          <w:ilvl w:val="0"/>
          <w:numId w:val="5"/>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Mladí mají možnost navazovat na své podněty, sledovat jejich realizaci a být součástí vyhodnocování.</w:t>
      </w:r>
    </w:p>
    <w:p w:rsidR="00000000" w:rsidDel="00000000" w:rsidP="00000000" w:rsidRDefault="00000000" w:rsidRPr="00000000" w14:paraId="00000064">
      <w:pPr>
        <w:numPr>
          <w:ilvl w:val="0"/>
          <w:numId w:val="5"/>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Kontinuita posiluje pocit, že jejich hlas má skutečnou hodnotu.</w:t>
      </w:r>
    </w:p>
    <w:p w:rsidR="00000000" w:rsidDel="00000000" w:rsidP="00000000" w:rsidRDefault="00000000" w:rsidRPr="00000000" w14:paraId="00000065">
      <w:pPr>
        <w:pStyle w:val="Heading3"/>
        <w:keepNext w:val="0"/>
        <w:keepLines w:val="0"/>
        <w:spacing w:after="80" w:before="360" w:lineRule="auto"/>
        <w:rPr/>
      </w:pPr>
      <w:bookmarkStart w:colFirst="0" w:colLast="0" w:name="_5sw978hm4dn9" w:id="17"/>
      <w:bookmarkEnd w:id="17"/>
      <w:r w:rsidDel="00000000" w:rsidR="00000000" w:rsidRPr="00000000">
        <w:rPr>
          <w:rtl w:val="0"/>
        </w:rPr>
        <w:t xml:space="preserve">Evidence-based přístup</w:t>
      </w:r>
    </w:p>
    <w:p w:rsidR="00000000" w:rsidDel="00000000" w:rsidP="00000000" w:rsidRDefault="00000000" w:rsidRPr="00000000" w14:paraId="00000066">
      <w:pPr>
        <w:numPr>
          <w:ilvl w:val="0"/>
          <w:numId w:val="15"/>
        </w:numPr>
        <w:spacing w:after="0" w:afterAutospacing="0" w:before="24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Rozhodování a participativní procesy by měly vycházet z dat, zkušeností a ověřených přístupů.</w:t>
      </w:r>
    </w:p>
    <w:p w:rsidR="00000000" w:rsidDel="00000000" w:rsidP="00000000" w:rsidRDefault="00000000" w:rsidRPr="00000000" w14:paraId="00000067">
      <w:pPr>
        <w:numPr>
          <w:ilvl w:val="0"/>
          <w:numId w:val="15"/>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Vyhodnocování dopadů je součástí procesu, ne dodatek.</w:t>
      </w:r>
    </w:p>
    <w:p w:rsidR="00000000" w:rsidDel="00000000" w:rsidP="00000000" w:rsidRDefault="00000000" w:rsidRPr="00000000" w14:paraId="00000068">
      <w:pPr>
        <w:numPr>
          <w:ilvl w:val="0"/>
          <w:numId w:val="15"/>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color w:val="3154a6"/>
          <w:rtl w:val="0"/>
        </w:rPr>
        <w:t xml:space="preserve">Reflexe umožňuje postupně zlepšovat kvalitu zapojování i efektivitu opatření.</w:t>
      </w:r>
    </w:p>
    <w:p w:rsidR="00000000" w:rsidDel="00000000" w:rsidP="00000000" w:rsidRDefault="00000000" w:rsidRPr="00000000" w14:paraId="00000069">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6A">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6B">
      <w:pPr>
        <w:pStyle w:val="Heading2"/>
        <w:spacing w:after="0" w:before="0" w:lineRule="auto"/>
        <w:rPr/>
      </w:pPr>
      <w:bookmarkStart w:colFirst="0" w:colLast="0" w:name="_7uxsinebgawh" w:id="18"/>
      <w:bookmarkEnd w:id="18"/>
      <w:commentRangeStart w:id="21"/>
      <w:r w:rsidDel="00000000" w:rsidR="00000000" w:rsidRPr="00000000">
        <w:rPr>
          <w:rtl w:val="0"/>
        </w:rPr>
        <w:t xml:space="preserve">Podmínky kvalitní participace ve školách</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6C">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(Co školy potřebují, co zvenčí podporuje fungování participace)</w:t>
      </w:r>
      <w:r w:rsidDel="00000000" w:rsidR="00000000" w:rsidRPr="00000000">
        <w:rPr>
          <w:rtl w:val="0"/>
        </w:rPr>
      </w:r>
    </w:p>
    <w:p w:rsidR="00000000" w:rsidDel="00000000" w:rsidP="00000000" w:rsidRDefault="00000000" w:rsidRPr="00000000" w14:paraId="0000006D">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6E">
      <w:pPr>
        <w:pStyle w:val="Heading2"/>
        <w:spacing w:after="0" w:before="0" w:lineRule="auto"/>
        <w:rPr/>
      </w:pPr>
      <w:bookmarkStart w:colFirst="0" w:colLast="0" w:name="_9x943xozwl4i" w:id="19"/>
      <w:bookmarkEnd w:id="19"/>
      <w:r w:rsidDel="00000000" w:rsidR="00000000" w:rsidRPr="00000000">
        <w:rPr>
          <w:rtl w:val="0"/>
        </w:rPr>
        <w:t xml:space="preserve">Doporučení pro školy</w:t>
      </w:r>
    </w:p>
    <w:p w:rsidR="00000000" w:rsidDel="00000000" w:rsidP="00000000" w:rsidRDefault="00000000" w:rsidRPr="00000000" w14:paraId="0000006F">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(Konkrétní kroky na úrovni každodenní praxe, procesů a kultury školy)</w:t>
      </w:r>
    </w:p>
    <w:p w:rsidR="00000000" w:rsidDel="00000000" w:rsidP="00000000" w:rsidRDefault="00000000" w:rsidRPr="00000000" w14:paraId="00000070">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71">
      <w:pPr>
        <w:numPr>
          <w:ilvl w:val="0"/>
          <w:numId w:val="4"/>
        </w:numPr>
        <w:spacing w:after="0" w:afterAutospacing="0" w:before="240" w:lineRule="auto"/>
        <w:ind w:left="720" w:hanging="360"/>
        <w:rPr>
          <w:rFonts w:ascii="Barlow" w:cs="Barlow" w:eastAsia="Barlow" w:hAnsi="Barlow"/>
          <w:color w:val="3154a6"/>
        </w:rPr>
      </w:pPr>
      <w:commentRangeStart w:id="22"/>
      <w:r w:rsidDel="00000000" w:rsidR="00000000" w:rsidRPr="00000000">
        <w:rPr>
          <w:rFonts w:ascii="Barlow" w:cs="Barlow" w:eastAsia="Barlow" w:hAnsi="Barlow"/>
          <w:b w:val="1"/>
          <w:bCs w:val="1"/>
          <w:color w:val="3154a6"/>
          <w:rtl w:val="0"/>
        </w:rPr>
        <w:t xml:space="preserve">Co musí být splněno, aby participace mohla fungovat</w:t>
      </w:r>
      <w:r w:rsidDel="00000000" w:rsidR="00000000" w:rsidRPr="00000000">
        <w:rPr>
          <w:rFonts w:ascii="Barlow" w:cs="Barlow" w:eastAsia="Barlow" w:hAnsi="Barlow"/>
          <w:color w:val="3154a6"/>
          <w:rtl w:val="0"/>
        </w:rPr>
        <w:t xml:space="preserve"> (podmínky),</w:t>
      </w:r>
    </w:p>
    <w:p w:rsidR="00000000" w:rsidDel="00000000" w:rsidP="00000000" w:rsidRDefault="00000000" w:rsidRPr="00000000" w14:paraId="00000072">
      <w:pPr>
        <w:numPr>
          <w:ilvl w:val="0"/>
          <w:numId w:val="4"/>
        </w:numPr>
        <w:spacing w:after="0" w:afterAutospacing="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b w:val="1"/>
          <w:bCs w:val="1"/>
          <w:color w:val="3154a6"/>
          <w:rtl w:val="0"/>
        </w:rPr>
        <w:t xml:space="preserve">Jaké konkrétní kroky a nástroje k tomu vedou</w:t>
      </w:r>
      <w:r w:rsidDel="00000000" w:rsidR="00000000" w:rsidRPr="00000000">
        <w:rPr>
          <w:rFonts w:ascii="Barlow" w:cs="Barlow" w:eastAsia="Barlow" w:hAnsi="Barlow"/>
          <w:color w:val="3154a6"/>
          <w:rtl w:val="0"/>
        </w:rPr>
        <w:t xml:space="preserve"> (doporučení),</w:t>
      </w:r>
    </w:p>
    <w:p w:rsidR="00000000" w:rsidDel="00000000" w:rsidP="00000000" w:rsidRDefault="00000000" w:rsidRPr="00000000" w14:paraId="00000073">
      <w:pPr>
        <w:numPr>
          <w:ilvl w:val="0"/>
          <w:numId w:val="4"/>
        </w:numPr>
        <w:spacing w:after="240" w:before="0" w:beforeAutospacing="0" w:lineRule="auto"/>
        <w:ind w:left="720" w:hanging="360"/>
        <w:rPr>
          <w:rFonts w:ascii="Barlow" w:cs="Barlow" w:eastAsia="Barlow" w:hAnsi="Barlow"/>
          <w:color w:val="3154a6"/>
        </w:rPr>
      </w:pPr>
      <w:r w:rsidDel="00000000" w:rsidR="00000000" w:rsidRPr="00000000">
        <w:rPr>
          <w:rFonts w:ascii="Barlow" w:cs="Barlow" w:eastAsia="Barlow" w:hAnsi="Barlow"/>
          <w:b w:val="1"/>
          <w:bCs w:val="1"/>
          <w:color w:val="3154a6"/>
          <w:rtl w:val="0"/>
        </w:rPr>
        <w:t xml:space="preserve">Na co si dát pozor</w:t>
      </w:r>
      <w:r w:rsidDel="00000000" w:rsidR="00000000" w:rsidRPr="00000000">
        <w:rPr>
          <w:rFonts w:ascii="Barlow" w:cs="Barlow" w:eastAsia="Barlow" w:hAnsi="Barlow"/>
          <w:color w:val="3154a6"/>
          <w:rtl w:val="0"/>
        </w:rPr>
        <w:t xml:space="preserve"> (rizika, falešná participace, špatná zkušenost).</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74">
      <w:pPr>
        <w:spacing w:after="240" w:before="240"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75">
      <w:pPr>
        <w:pStyle w:val="Heading3"/>
        <w:spacing w:after="240" w:before="240" w:lineRule="auto"/>
        <w:rPr/>
      </w:pPr>
      <w:bookmarkStart w:colFirst="0" w:colLast="0" w:name="_2whmepiw5ozi" w:id="20"/>
      <w:bookmarkEnd w:id="20"/>
      <w:commentRangeStart w:id="23"/>
      <w:r w:rsidDel="00000000" w:rsidR="00000000" w:rsidRPr="00000000">
        <w:rPr>
          <w:rtl w:val="0"/>
        </w:rPr>
        <w:t xml:space="preserve">Základní školy</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76">
      <w:pPr>
        <w:pStyle w:val="Heading3"/>
        <w:spacing w:after="240" w:before="240" w:lineRule="auto"/>
        <w:rPr/>
      </w:pPr>
      <w:bookmarkStart w:colFirst="0" w:colLast="0" w:name="_3lia84470vj5" w:id="21"/>
      <w:bookmarkEnd w:id="21"/>
      <w:commentRangeStart w:id="24"/>
      <w:commentRangeStart w:id="25"/>
      <w:r w:rsidDel="00000000" w:rsidR="00000000" w:rsidRPr="00000000">
        <w:rPr>
          <w:rtl w:val="0"/>
        </w:rPr>
        <w:t xml:space="preserve">Střední školy</w:t>
      </w:r>
      <w:commentRangeEnd w:id="24"/>
      <w:r w:rsidDel="00000000" w:rsidR="00000000" w:rsidRPr="00000000">
        <w:commentReference w:id="24"/>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77">
      <w:pPr>
        <w:pStyle w:val="Heading3"/>
        <w:spacing w:after="240" w:before="240" w:lineRule="auto"/>
        <w:rPr/>
      </w:pPr>
      <w:bookmarkStart w:colFirst="0" w:colLast="0" w:name="_893ak57vw0f" w:id="22"/>
      <w:bookmarkEnd w:id="22"/>
      <w:commentRangeStart w:id="26"/>
      <w:r w:rsidDel="00000000" w:rsidR="00000000" w:rsidRPr="00000000">
        <w:rPr>
          <w:rtl w:val="0"/>
        </w:rPr>
        <w:t xml:space="preserve">Vysoké školy</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78">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79">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7A">
      <w:pPr>
        <w:pStyle w:val="Heading2"/>
        <w:spacing w:after="0" w:before="0" w:lineRule="auto"/>
        <w:rPr/>
      </w:pPr>
      <w:bookmarkStart w:colFirst="0" w:colLast="0" w:name="_yqce89lmq1hf" w:id="23"/>
      <w:bookmarkEnd w:id="23"/>
      <w:commentRangeStart w:id="27"/>
      <w:commentRangeStart w:id="28"/>
      <w:commentRangeStart w:id="29"/>
      <w:r w:rsidDel="00000000" w:rsidR="00000000" w:rsidRPr="00000000">
        <w:rPr>
          <w:rtl w:val="0"/>
        </w:rPr>
        <w:t xml:space="preserve">Doporučení pro zřizovatele a regionální samosprávu</w:t>
      </w:r>
      <w:commentRangeEnd w:id="27"/>
      <w:r w:rsidDel="00000000" w:rsidR="00000000" w:rsidRPr="00000000">
        <w:commentReference w:id="27"/>
      </w:r>
      <w:commentRangeEnd w:id="28"/>
      <w:r w:rsidDel="00000000" w:rsidR="00000000" w:rsidRPr="00000000">
        <w:commentReference w:id="28"/>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7B">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(Podpora škol, rámce, kapacity, spolupráce, metodika)</w:t>
      </w:r>
    </w:p>
    <w:p w:rsidR="00000000" w:rsidDel="00000000" w:rsidP="00000000" w:rsidRDefault="00000000" w:rsidRPr="00000000" w14:paraId="0000007C">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7D">
      <w:pPr>
        <w:pStyle w:val="Heading2"/>
        <w:spacing w:after="0" w:before="0" w:lineRule="auto"/>
        <w:rPr/>
      </w:pPr>
      <w:bookmarkStart w:colFirst="0" w:colLast="0" w:name="_4q5p14k8pn5" w:id="24"/>
      <w:bookmarkEnd w:id="24"/>
      <w:commentRangeStart w:id="30"/>
      <w:r w:rsidDel="00000000" w:rsidR="00000000" w:rsidRPr="00000000">
        <w:rPr>
          <w:rtl w:val="0"/>
        </w:rPr>
        <w:t xml:space="preserve">Doporučení pro státní instituce a tvůrce vzdělávací politiky</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7E">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(Uchopení participace na celostátní úrovni, strategické dokumenty, podpora dlouhodobé změny)</w:t>
      </w:r>
    </w:p>
    <w:p w:rsidR="00000000" w:rsidDel="00000000" w:rsidP="00000000" w:rsidRDefault="00000000" w:rsidRPr="00000000" w14:paraId="0000007F">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80">
      <w:pPr>
        <w:pStyle w:val="Heading2"/>
        <w:rPr/>
      </w:pPr>
      <w:bookmarkStart w:colFirst="0" w:colLast="0" w:name="_wssivfm94r5s" w:id="25"/>
      <w:bookmarkEnd w:id="25"/>
      <w:commentRangeStart w:id="31"/>
      <w:r w:rsidDel="00000000" w:rsidR="00000000" w:rsidRPr="00000000">
        <w:rPr>
          <w:rtl w:val="0"/>
        </w:rPr>
        <w:t xml:space="preserve">Doporučení pro studující </w:t>
      </w:r>
    </w:p>
    <w:p w:rsidR="00000000" w:rsidDel="00000000" w:rsidP="00000000" w:rsidRDefault="00000000" w:rsidRPr="00000000" w14:paraId="00000081">
      <w:pPr>
        <w:rPr>
          <w:rFonts w:ascii="Barlow" w:cs="Barlow" w:eastAsia="Barlow" w:hAnsi="Barlow"/>
          <w:color w:val="3154a6"/>
        </w:rPr>
      </w:pPr>
      <w:r w:rsidDel="00000000" w:rsidR="00000000" w:rsidRPr="00000000">
        <w:rPr>
          <w:rFonts w:ascii="Barlow" w:cs="Barlow" w:eastAsia="Barlow" w:hAnsi="Barlow"/>
          <w:color w:val="3154a6"/>
          <w:rtl w:val="0"/>
        </w:rPr>
        <w:t xml:space="preserve">(Jak si říct o hlas, kde je možnost se zapojovat)</w:t>
      </w:r>
      <w:commentRangeEnd w:id="31"/>
      <w:r w:rsidDel="00000000" w:rsidR="00000000" w:rsidRPr="00000000">
        <w:commentReference w:id="31"/>
      </w:r>
      <w:commentRangeStart w:id="32"/>
      <w:commentRangeStart w:id="33"/>
      <w:r w:rsidDel="00000000" w:rsidR="00000000" w:rsidRPr="00000000">
        <w:rPr>
          <w:rtl w:val="0"/>
        </w:rPr>
      </w:r>
    </w:p>
    <w:p w:rsidR="00000000" w:rsidDel="00000000" w:rsidP="00000000" w:rsidRDefault="00000000" w:rsidRPr="00000000" w14:paraId="00000082">
      <w:pPr>
        <w:spacing w:after="0" w:before="0" w:line="276" w:lineRule="auto"/>
        <w:rPr>
          <w:rFonts w:ascii="Barlow" w:cs="Barlow" w:eastAsia="Barlow" w:hAnsi="Barlow"/>
          <w:color w:val="3154a6"/>
        </w:rPr>
      </w:pPr>
      <w:commentRangeEnd w:id="32"/>
      <w:r w:rsidDel="00000000" w:rsidR="00000000" w:rsidRPr="00000000">
        <w:commentReference w:id="32"/>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83">
      <w:pPr>
        <w:pStyle w:val="Heading2"/>
        <w:spacing w:after="0" w:before="0" w:lineRule="auto"/>
        <w:rPr/>
      </w:pPr>
      <w:bookmarkStart w:colFirst="0" w:colLast="0" w:name="_a3ql0kdas44k" w:id="26"/>
      <w:bookmarkEnd w:id="26"/>
      <w:r w:rsidDel="00000000" w:rsidR="00000000" w:rsidRPr="00000000">
        <w:rPr>
          <w:rtl w:val="0"/>
        </w:rPr>
        <w:t xml:space="preserve">Závěrečné stanovisko mládežnických organizací</w:t>
      </w:r>
    </w:p>
    <w:p w:rsidR="00000000" w:rsidDel="00000000" w:rsidP="00000000" w:rsidRDefault="00000000" w:rsidRPr="00000000" w14:paraId="00000084">
      <w:pPr>
        <w:spacing w:after="0" w:before="0" w:line="276" w:lineRule="auto"/>
        <w:rPr>
          <w:rFonts w:ascii="Barlow" w:cs="Barlow" w:eastAsia="Barlow" w:hAnsi="Barlow"/>
          <w:color w:val="3154a6"/>
        </w:rPr>
      </w:pPr>
      <w:r w:rsidDel="00000000" w:rsidR="00000000" w:rsidRPr="00000000">
        <w:rPr>
          <w:rFonts w:ascii="Barlow" w:cs="Barlow" w:eastAsia="Barlow" w:hAnsi="Barlow"/>
          <w:color w:val="3154a6"/>
          <w:rtl w:val="0"/>
        </w:rPr>
        <w:t xml:space="preserve">(Výzva ke společné práci, závěrečné prohlášení)</w:t>
      </w:r>
      <w:r w:rsidDel="00000000" w:rsidR="00000000" w:rsidRPr="00000000">
        <w:rPr>
          <w:rtl w:val="0"/>
        </w:rPr>
      </w:r>
    </w:p>
    <w:p w:rsidR="00000000" w:rsidDel="00000000" w:rsidP="00000000" w:rsidRDefault="00000000" w:rsidRPr="00000000" w14:paraId="00000085">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Podpisem tohoto pozičního dokumentu se níže uvedené organizace hlásí k jeho východiskům, principům a doporučením. Vyjadřujeme tím společné přesvědčení, že wellbeing mladých lidí a smysluplná participace jsou nezbytnou součástí kvalitního vzdělávání a že hlas mladých musí být systematicky zohledňován v rozhodování na úrovni škol, zřizovatelů, regionů i státu.</w:t>
      </w:r>
    </w:p>
    <w:p w:rsidR="00000000" w:rsidDel="00000000" w:rsidP="00000000" w:rsidRDefault="00000000" w:rsidRPr="00000000" w14:paraId="00000086">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Prostřednictvím tohoto dokumentu deklarujeme, že participace mladých a wellbeing ve vzdělávání nejsou dílčími tématy, ale dlouhodobými prioritami, které vyžadují koordinovaný a systematický přístup. Zároveň potvrzujeme, že jde o oblast, kde je nezbytná kontinuita a odpovědnost napříč úrovněmi řízení. Tento dokument představuje společný referenční rámec pro další rozvoj politik, opatření a praxe v této oblasti a vyjadřuje naše očekávání vůči aktérům, kteří mají odpovědnost za podobu vzdělávacího systému.</w:t>
      </w:r>
    </w:p>
    <w:p w:rsidR="00000000" w:rsidDel="00000000" w:rsidP="00000000" w:rsidRDefault="00000000" w:rsidRPr="00000000" w14:paraId="00000087">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Vyzýváme tímto školy, zřizovatele, státní instituce i odbornou veřejnost, aby zapojování mladých lidí přestalo být vnímáno jako doplňková aktivita nebo formální gesto a stalo se běžnou součástí rozhodování. Změnu v přístupu k participaci a wellbeingu mladých považujeme za nezbytnou a neodkladnou. Bez ní nelze dlouhodobě zlepšovat školní klima nebo vzdělávací výsledky, podporovat duševní zdraví ani posilovat důvěru mladých lidí ve vzdělávací systém. Jsme připraveni být partnerem pro dialog a spolupráci při hledání řešení, která budou odpovídat realitě života mladých lidí a povedou k udržitelným změnám.</w:t>
      </w:r>
    </w:p>
    <w:p w:rsidR="00000000" w:rsidDel="00000000" w:rsidP="00000000" w:rsidRDefault="00000000" w:rsidRPr="00000000" w14:paraId="00000088">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Tento dokument chápeme jako živý rámec, který bude průběžně rozvíjen, revidován a zpřesňován na základě zkušeností z praxe, výzkumných poznatků a dialogu s mladými lidmi i aktéry vzdělávací politiky.</w:t>
      </w:r>
    </w:p>
    <w:p w:rsidR="00000000" w:rsidDel="00000000" w:rsidP="00000000" w:rsidRDefault="00000000" w:rsidRPr="00000000" w14:paraId="00000089">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8A">
      <w:pPr>
        <w:spacing w:after="0" w:before="0" w:line="276" w:lineRule="auto"/>
        <w:rPr>
          <w:rFonts w:ascii="Barlow" w:cs="Barlow" w:eastAsia="Barlow" w:hAnsi="Barlow"/>
          <w:color w:val="3154a6"/>
        </w:rPr>
      </w:pPr>
      <w:r w:rsidDel="00000000" w:rsidR="00000000" w:rsidRPr="00000000">
        <w:rPr>
          <w:rtl w:val="0"/>
        </w:rPr>
      </w:r>
    </w:p>
    <w:p w:rsidR="00000000" w:rsidDel="00000000" w:rsidP="00000000" w:rsidRDefault="00000000" w:rsidRPr="00000000" w14:paraId="0000008B">
      <w:pPr>
        <w:spacing w:after="0" w:before="0" w:line="276" w:lineRule="auto"/>
        <w:rPr>
          <w:rFonts w:ascii="Barlow" w:cs="Barlow" w:eastAsia="Barlow" w:hAnsi="Barlow"/>
          <w:b w:val="1"/>
          <w:bCs w:val="1"/>
          <w:color w:val="3154a6"/>
          <w:sz w:val="26"/>
          <w:szCs w:val="26"/>
        </w:rPr>
      </w:pPr>
      <w:r w:rsidDel="00000000" w:rsidR="00000000" w:rsidRPr="00000000">
        <w:rPr>
          <w:rFonts w:ascii="Barlow" w:cs="Barlow" w:eastAsia="Barlow" w:hAnsi="Barlow"/>
          <w:b w:val="1"/>
          <w:bCs w:val="1"/>
          <w:color w:val="3154a6"/>
          <w:sz w:val="26"/>
          <w:szCs w:val="26"/>
          <w:rtl w:val="0"/>
        </w:rPr>
        <w:t xml:space="preserve">Zdroje (budou asi na stránkách pod čarou)</w:t>
      </w:r>
    </w:p>
    <w:p w:rsidR="00000000" w:rsidDel="00000000" w:rsidP="00000000" w:rsidRDefault="00000000" w:rsidRPr="00000000" w14:paraId="0000008C">
      <w:pPr>
        <w:spacing w:after="0" w:before="0" w:line="276" w:lineRule="auto"/>
        <w:rPr>
          <w:rFonts w:ascii="Barlow" w:cs="Barlow" w:eastAsia="Barlow" w:hAnsi="Barlow"/>
          <w:b w:val="1"/>
          <w:bCs w:val="1"/>
          <w:color w:val="3154a6"/>
          <w:sz w:val="26"/>
          <w:szCs w:val="26"/>
        </w:rPr>
      </w:pPr>
      <w:r w:rsidDel="00000000" w:rsidR="00000000" w:rsidRPr="00000000">
        <w:rPr>
          <w:rtl w:val="0"/>
        </w:rPr>
      </w:r>
    </w:p>
    <w:p w:rsidR="00000000" w:rsidDel="00000000" w:rsidP="00000000" w:rsidRDefault="00000000" w:rsidRPr="00000000" w14:paraId="0000008D">
      <w:pPr>
        <w:spacing w:after="240" w:before="240" w:lineRule="auto"/>
        <w:rPr>
          <w:rFonts w:ascii="Barlow" w:cs="Barlow" w:eastAsia="Barlow" w:hAnsi="Barlow"/>
          <w:color w:val="1155cc"/>
          <w:u w:val="single"/>
        </w:rPr>
      </w:pPr>
      <w:r w:rsidDel="00000000" w:rsidR="00000000" w:rsidRPr="00000000">
        <w:rPr>
          <w:rFonts w:ascii="Barlow" w:cs="Barlow" w:eastAsia="Barlow" w:hAnsi="Barlow"/>
          <w:color w:val="3154a6"/>
          <w:rtl w:val="0"/>
        </w:rPr>
        <w:t xml:space="preserve">Česká školní inspekce. (2023). </w:t>
      </w:r>
      <w:r w:rsidDel="00000000" w:rsidR="00000000" w:rsidRPr="00000000">
        <w:rPr>
          <w:rFonts w:ascii="Barlow" w:cs="Barlow" w:eastAsia="Barlow" w:hAnsi="Barlow"/>
          <w:i w:val="1"/>
          <w:iCs w:val="1"/>
          <w:color w:val="3154a6"/>
          <w:rtl w:val="0"/>
        </w:rPr>
        <w:t xml:space="preserve">Kvalita a efektivita vzdělávání a vzdělávací soustavy ve školním roce 2022/2023</w:t>
      </w:r>
      <w:r w:rsidDel="00000000" w:rsidR="00000000" w:rsidRPr="00000000">
        <w:rPr>
          <w:rFonts w:ascii="Barlow" w:cs="Barlow" w:eastAsia="Barlow" w:hAnsi="Barlow"/>
          <w:color w:val="3154a6"/>
          <w:rtl w:val="0"/>
        </w:rPr>
        <w:t xml:space="preserve">. </w:t>
      </w:r>
      <w:hyperlink r:id="rId7">
        <w:r w:rsidDel="00000000" w:rsidR="00000000" w:rsidRPr="00000000">
          <w:rPr>
            <w:rFonts w:ascii="Barlow" w:cs="Barlow" w:eastAsia="Barlow" w:hAnsi="Barlow"/>
            <w:color w:val="1155cc"/>
            <w:u w:val="single"/>
            <w:rtl w:val="0"/>
          </w:rPr>
          <w:t xml:space="preserve">https://www.csicr.cz</w:t>
        </w:r>
      </w:hyperlink>
      <w:r w:rsidDel="00000000" w:rsidR="00000000" w:rsidRPr="00000000">
        <w:rPr>
          <w:rtl w:val="0"/>
        </w:rPr>
      </w:r>
    </w:p>
    <w:p w:rsidR="00000000" w:rsidDel="00000000" w:rsidP="00000000" w:rsidRDefault="00000000" w:rsidRPr="00000000" w14:paraId="0000008E">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Council of Europe. (2012). </w:t>
      </w:r>
      <w:r w:rsidDel="00000000" w:rsidR="00000000" w:rsidRPr="00000000">
        <w:rPr>
          <w:rFonts w:ascii="Barlow" w:cs="Barlow" w:eastAsia="Barlow" w:hAnsi="Barlow"/>
          <w:i w:val="1"/>
          <w:iCs w:val="1"/>
          <w:color w:val="3154a6"/>
          <w:rtl w:val="0"/>
        </w:rPr>
        <w:t xml:space="preserve">Charter on Education for Democratic Citizenship and Human Rights Education</w:t>
      </w:r>
      <w:r w:rsidDel="00000000" w:rsidR="00000000" w:rsidRPr="00000000">
        <w:rPr>
          <w:rFonts w:ascii="Barlow" w:cs="Barlow" w:eastAsia="Barlow" w:hAnsi="Barlow"/>
          <w:color w:val="3154a6"/>
          <w:rtl w:val="0"/>
        </w:rPr>
        <w:t xml:space="preserve">. Council of Europe.</w:t>
      </w:r>
    </w:p>
    <w:p w:rsidR="00000000" w:rsidDel="00000000" w:rsidP="00000000" w:rsidRDefault="00000000" w:rsidRPr="00000000" w14:paraId="0000008F">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Deci, E. L., &amp; Ryan, R. M. (2000). The “what” and “why” of goal pursuits: Human needs and the self-determination of behavior. </w:t>
      </w:r>
      <w:r w:rsidDel="00000000" w:rsidR="00000000" w:rsidRPr="00000000">
        <w:rPr>
          <w:rFonts w:ascii="Barlow" w:cs="Barlow" w:eastAsia="Barlow" w:hAnsi="Barlow"/>
          <w:i w:val="1"/>
          <w:iCs w:val="1"/>
          <w:color w:val="3154a6"/>
          <w:rtl w:val="0"/>
        </w:rPr>
        <w:t xml:space="preserve">Psychological Inquiry, 11</w:t>
      </w:r>
      <w:r w:rsidDel="00000000" w:rsidR="00000000" w:rsidRPr="00000000">
        <w:rPr>
          <w:rFonts w:ascii="Barlow" w:cs="Barlow" w:eastAsia="Barlow" w:hAnsi="Barlow"/>
          <w:color w:val="3154a6"/>
          <w:rtl w:val="0"/>
        </w:rPr>
        <w:t xml:space="preserve">(4), 227–268.</w:t>
      </w:r>
    </w:p>
    <w:p w:rsidR="00000000" w:rsidDel="00000000" w:rsidP="00000000" w:rsidRDefault="00000000" w:rsidRPr="00000000" w14:paraId="00000090">
      <w:pPr>
        <w:spacing w:after="240" w:before="240" w:lineRule="auto"/>
        <w:rPr>
          <w:rFonts w:ascii="Barlow" w:cs="Barlow" w:eastAsia="Barlow" w:hAnsi="Barlow"/>
          <w:color w:val="1155cc"/>
          <w:u w:val="single"/>
        </w:rPr>
      </w:pPr>
      <w:r w:rsidDel="00000000" w:rsidR="00000000" w:rsidRPr="00000000">
        <w:rPr>
          <w:rFonts w:ascii="Barlow" w:cs="Barlow" w:eastAsia="Barlow" w:hAnsi="Barlow"/>
          <w:color w:val="3154a6"/>
          <w:rtl w:val="0"/>
        </w:rPr>
        <w:t xml:space="preserve">European Commission. (2019). </w:t>
      </w:r>
      <w:r w:rsidDel="00000000" w:rsidR="00000000" w:rsidRPr="00000000">
        <w:rPr>
          <w:rFonts w:ascii="Barlow" w:cs="Barlow" w:eastAsia="Barlow" w:hAnsi="Barlow"/>
          <w:i w:val="1"/>
          <w:iCs w:val="1"/>
          <w:color w:val="3154a6"/>
          <w:rtl w:val="0"/>
        </w:rPr>
        <w:t xml:space="preserve">EU Youth Strategy 2019–2027</w:t>
      </w:r>
      <w:r w:rsidDel="00000000" w:rsidR="00000000" w:rsidRPr="00000000">
        <w:rPr>
          <w:rFonts w:ascii="Barlow" w:cs="Barlow" w:eastAsia="Barlow" w:hAnsi="Barlow"/>
          <w:color w:val="3154a6"/>
          <w:rtl w:val="0"/>
        </w:rPr>
        <w:t xml:space="preserve">. </w:t>
      </w:r>
      <w:hyperlink r:id="rId8">
        <w:r w:rsidDel="00000000" w:rsidR="00000000" w:rsidRPr="00000000">
          <w:rPr>
            <w:rFonts w:ascii="Barlow" w:cs="Barlow" w:eastAsia="Barlow" w:hAnsi="Barlow"/>
            <w:color w:val="1155cc"/>
            <w:u w:val="single"/>
            <w:rtl w:val="0"/>
          </w:rPr>
          <w:t xml:space="preserve">https://youth.europa.eu/strategy_en</w:t>
        </w:r>
      </w:hyperlink>
      <w:r w:rsidDel="00000000" w:rsidR="00000000" w:rsidRPr="00000000">
        <w:rPr>
          <w:rtl w:val="0"/>
        </w:rPr>
      </w:r>
    </w:p>
    <w:p w:rsidR="00000000" w:rsidDel="00000000" w:rsidP="00000000" w:rsidRDefault="00000000" w:rsidRPr="00000000" w14:paraId="00000091">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Lundy, L. (2007). Voice is not enough: Conceptualising Article 12 of the United Nations Convention on the Rights of the Child. </w:t>
      </w:r>
      <w:r w:rsidDel="00000000" w:rsidR="00000000" w:rsidRPr="00000000">
        <w:rPr>
          <w:rFonts w:ascii="Barlow" w:cs="Barlow" w:eastAsia="Barlow" w:hAnsi="Barlow"/>
          <w:i w:val="1"/>
          <w:iCs w:val="1"/>
          <w:color w:val="3154a6"/>
          <w:rtl w:val="0"/>
        </w:rPr>
        <w:t xml:space="preserve">British Educational Research Journal, 33</w:t>
      </w:r>
      <w:r w:rsidDel="00000000" w:rsidR="00000000" w:rsidRPr="00000000">
        <w:rPr>
          <w:rFonts w:ascii="Barlow" w:cs="Barlow" w:eastAsia="Barlow" w:hAnsi="Barlow"/>
          <w:color w:val="3154a6"/>
          <w:rtl w:val="0"/>
        </w:rPr>
        <w:t xml:space="preserve">(6), 927–942.</w:t>
      </w:r>
    </w:p>
    <w:p w:rsidR="00000000" w:rsidDel="00000000" w:rsidP="00000000" w:rsidRDefault="00000000" w:rsidRPr="00000000" w14:paraId="00000092">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OECD. (2019). </w:t>
      </w:r>
      <w:r w:rsidDel="00000000" w:rsidR="00000000" w:rsidRPr="00000000">
        <w:rPr>
          <w:rFonts w:ascii="Barlow" w:cs="Barlow" w:eastAsia="Barlow" w:hAnsi="Barlow"/>
          <w:i w:val="1"/>
          <w:iCs w:val="1"/>
          <w:color w:val="3154a6"/>
          <w:rtl w:val="0"/>
        </w:rPr>
        <w:t xml:space="preserve">Education at a Glance 2019</w:t>
      </w:r>
      <w:r w:rsidDel="00000000" w:rsidR="00000000" w:rsidRPr="00000000">
        <w:rPr>
          <w:rFonts w:ascii="Barlow" w:cs="Barlow" w:eastAsia="Barlow" w:hAnsi="Barlow"/>
          <w:color w:val="3154a6"/>
          <w:rtl w:val="0"/>
        </w:rPr>
        <w:t xml:space="preserve">. OECD Publishing.</w:t>
      </w:r>
    </w:p>
    <w:p w:rsidR="00000000" w:rsidDel="00000000" w:rsidP="00000000" w:rsidRDefault="00000000" w:rsidRPr="00000000" w14:paraId="00000093">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OECD. (2021). </w:t>
      </w:r>
      <w:r w:rsidDel="00000000" w:rsidR="00000000" w:rsidRPr="00000000">
        <w:rPr>
          <w:rFonts w:ascii="Barlow" w:cs="Barlow" w:eastAsia="Barlow" w:hAnsi="Barlow"/>
          <w:i w:val="1"/>
          <w:iCs w:val="1"/>
          <w:color w:val="3154a6"/>
          <w:rtl w:val="0"/>
        </w:rPr>
        <w:t xml:space="preserve">Student well-being: PISA 2018 results (Volume III)</w:t>
      </w:r>
      <w:r w:rsidDel="00000000" w:rsidR="00000000" w:rsidRPr="00000000">
        <w:rPr>
          <w:rFonts w:ascii="Barlow" w:cs="Barlow" w:eastAsia="Barlow" w:hAnsi="Barlow"/>
          <w:color w:val="3154a6"/>
          <w:rtl w:val="0"/>
        </w:rPr>
        <w:t xml:space="preserve">. OECD Publishing.</w:t>
      </w:r>
    </w:p>
    <w:p w:rsidR="00000000" w:rsidDel="00000000" w:rsidP="00000000" w:rsidRDefault="00000000" w:rsidRPr="00000000" w14:paraId="00000094">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Ryan, R. M., &amp; Deci, E. L. (2017). </w:t>
      </w:r>
      <w:r w:rsidDel="00000000" w:rsidR="00000000" w:rsidRPr="00000000">
        <w:rPr>
          <w:rFonts w:ascii="Barlow" w:cs="Barlow" w:eastAsia="Barlow" w:hAnsi="Barlow"/>
          <w:i w:val="1"/>
          <w:iCs w:val="1"/>
          <w:color w:val="3154a6"/>
          <w:rtl w:val="0"/>
        </w:rPr>
        <w:t xml:space="preserve">Self-determination theory: Basic psychological needs in motivation, development, and wellness</w:t>
      </w:r>
      <w:r w:rsidDel="00000000" w:rsidR="00000000" w:rsidRPr="00000000">
        <w:rPr>
          <w:rFonts w:ascii="Barlow" w:cs="Barlow" w:eastAsia="Barlow" w:hAnsi="Barlow"/>
          <w:color w:val="3154a6"/>
          <w:rtl w:val="0"/>
        </w:rPr>
        <w:t xml:space="preserve">. Guilford Press.</w:t>
      </w:r>
    </w:p>
    <w:p w:rsidR="00000000" w:rsidDel="00000000" w:rsidP="00000000" w:rsidRDefault="00000000" w:rsidRPr="00000000" w14:paraId="00000095">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Seligman, M. E. P. (1975). </w:t>
      </w:r>
      <w:r w:rsidDel="00000000" w:rsidR="00000000" w:rsidRPr="00000000">
        <w:rPr>
          <w:rFonts w:ascii="Barlow" w:cs="Barlow" w:eastAsia="Barlow" w:hAnsi="Barlow"/>
          <w:i w:val="1"/>
          <w:iCs w:val="1"/>
          <w:color w:val="3154a6"/>
          <w:rtl w:val="0"/>
        </w:rPr>
        <w:t xml:space="preserve">Helplessness: On depression, development, and death</w:t>
      </w:r>
      <w:r w:rsidDel="00000000" w:rsidR="00000000" w:rsidRPr="00000000">
        <w:rPr>
          <w:rFonts w:ascii="Barlow" w:cs="Barlow" w:eastAsia="Barlow" w:hAnsi="Barlow"/>
          <w:color w:val="3154a6"/>
          <w:rtl w:val="0"/>
        </w:rPr>
        <w:t xml:space="preserve">. W. H. Freeman.</w:t>
      </w:r>
    </w:p>
    <w:p w:rsidR="00000000" w:rsidDel="00000000" w:rsidP="00000000" w:rsidRDefault="00000000" w:rsidRPr="00000000" w14:paraId="00000096">
      <w:pPr>
        <w:spacing w:after="240" w:before="240" w:lineRule="auto"/>
        <w:rPr>
          <w:rFonts w:ascii="Barlow" w:cs="Barlow" w:eastAsia="Barlow" w:hAnsi="Barlow"/>
          <w:color w:val="3154a6"/>
        </w:rPr>
      </w:pPr>
      <w:r w:rsidDel="00000000" w:rsidR="00000000" w:rsidRPr="00000000">
        <w:rPr>
          <w:rFonts w:ascii="Barlow" w:cs="Barlow" w:eastAsia="Barlow" w:hAnsi="Barlow"/>
          <w:color w:val="3154a6"/>
          <w:rtl w:val="0"/>
        </w:rPr>
        <w:t xml:space="preserve">United Nations. (1989). </w:t>
      </w:r>
      <w:r w:rsidDel="00000000" w:rsidR="00000000" w:rsidRPr="00000000">
        <w:rPr>
          <w:rFonts w:ascii="Barlow" w:cs="Barlow" w:eastAsia="Barlow" w:hAnsi="Barlow"/>
          <w:i w:val="1"/>
          <w:iCs w:val="1"/>
          <w:color w:val="3154a6"/>
          <w:rtl w:val="0"/>
        </w:rPr>
        <w:t xml:space="preserve">Convention on the Rights of the Child</w:t>
      </w:r>
      <w:r w:rsidDel="00000000" w:rsidR="00000000" w:rsidRPr="00000000">
        <w:rPr>
          <w:rFonts w:ascii="Barlow" w:cs="Barlow" w:eastAsia="Barlow" w:hAnsi="Barlow"/>
          <w:color w:val="3154a6"/>
          <w:rtl w:val="0"/>
        </w:rPr>
        <w:t xml:space="preserve">. United Nations.</w:t>
      </w:r>
    </w:p>
    <w:p w:rsidR="00000000" w:rsidDel="00000000" w:rsidP="00000000" w:rsidRDefault="00000000" w:rsidRPr="00000000" w14:paraId="00000097">
      <w:pPr>
        <w:spacing w:after="240" w:before="240" w:lineRule="auto"/>
        <w:rPr>
          <w:rFonts w:ascii="Barlow" w:cs="Barlow" w:eastAsia="Barlow" w:hAnsi="Barlow"/>
          <w:color w:val="1155cc"/>
          <w:u w:val="single"/>
        </w:rPr>
      </w:pPr>
      <w:r w:rsidDel="00000000" w:rsidR="00000000" w:rsidRPr="00000000">
        <w:rPr>
          <w:rFonts w:ascii="Barlow" w:cs="Barlow" w:eastAsia="Barlow" w:hAnsi="Barlow"/>
          <w:color w:val="3154a6"/>
          <w:rtl w:val="0"/>
        </w:rPr>
        <w:t xml:space="preserve">World Health Organization. (2020). </w:t>
      </w:r>
      <w:r w:rsidDel="00000000" w:rsidR="00000000" w:rsidRPr="00000000">
        <w:rPr>
          <w:rFonts w:ascii="Barlow" w:cs="Barlow" w:eastAsia="Barlow" w:hAnsi="Barlow"/>
          <w:i w:val="1"/>
          <w:iCs w:val="1"/>
          <w:color w:val="3154a6"/>
          <w:rtl w:val="0"/>
        </w:rPr>
        <w:t xml:space="preserve">Adolescent mental health</w:t>
      </w:r>
      <w:r w:rsidDel="00000000" w:rsidR="00000000" w:rsidRPr="00000000">
        <w:rPr>
          <w:rFonts w:ascii="Barlow" w:cs="Barlow" w:eastAsia="Barlow" w:hAnsi="Barlow"/>
          <w:color w:val="3154a6"/>
          <w:rtl w:val="0"/>
        </w:rPr>
        <w:t xml:space="preserve">. </w:t>
      </w:r>
      <w:hyperlink r:id="rId9">
        <w:r w:rsidDel="00000000" w:rsidR="00000000" w:rsidRPr="00000000">
          <w:rPr>
            <w:rFonts w:ascii="Barlow" w:cs="Barlow" w:eastAsia="Barlow" w:hAnsi="Barlow"/>
            <w:color w:val="1155cc"/>
            <w:u w:val="single"/>
            <w:rtl w:val="0"/>
          </w:rPr>
          <w:t xml:space="preserve">https://www.who.int</w:t>
        </w:r>
      </w:hyperlink>
      <w:r w:rsidDel="00000000" w:rsidR="00000000" w:rsidRPr="00000000">
        <w:rPr>
          <w:rtl w:val="0"/>
        </w:rPr>
      </w:r>
    </w:p>
    <w:p w:rsidR="00000000" w:rsidDel="00000000" w:rsidP="00000000" w:rsidRDefault="00000000" w:rsidRPr="00000000" w14:paraId="00000098">
      <w:pPr>
        <w:spacing w:after="0" w:before="0" w:line="276" w:lineRule="auto"/>
        <w:rPr>
          <w:rFonts w:ascii="Barlow" w:cs="Barlow" w:eastAsia="Barlow" w:hAnsi="Barlow"/>
          <w:b w:val="1"/>
          <w:bCs w:val="1"/>
          <w:color w:val="3154a6"/>
          <w:sz w:val="26"/>
          <w:szCs w:val="26"/>
        </w:rPr>
      </w:pPr>
      <w:r w:rsidDel="00000000" w:rsidR="00000000" w:rsidRPr="00000000">
        <w:rPr>
          <w:rtl w:val="0"/>
        </w:rPr>
      </w:r>
    </w:p>
    <w:p w:rsidR="00000000" w:rsidDel="00000000" w:rsidP="00000000" w:rsidRDefault="00000000" w:rsidRPr="00000000" w14:paraId="00000099">
      <w:pPr>
        <w:spacing w:after="0" w:before="0" w:line="276" w:lineRule="auto"/>
        <w:rPr>
          <w:rFonts w:ascii="Barlow" w:cs="Barlow" w:eastAsia="Barlow" w:hAnsi="Barlow"/>
          <w:b w:val="1"/>
          <w:bCs w:val="1"/>
          <w:color w:val="3154a6"/>
        </w:rPr>
      </w:pPr>
      <w:r w:rsidDel="00000000" w:rsidR="00000000" w:rsidRPr="00000000">
        <w:rPr>
          <w:rtl w:val="0"/>
        </w:rPr>
      </w:r>
    </w:p>
    <w:p w:rsidR="00000000" w:rsidDel="00000000" w:rsidP="00000000" w:rsidRDefault="00000000" w:rsidRPr="00000000" w14:paraId="0000009A">
      <w:pPr>
        <w:spacing w:after="0" w:before="0" w:line="276" w:lineRule="auto"/>
        <w:rPr>
          <w:rFonts w:ascii="Barlow" w:cs="Barlow" w:eastAsia="Barlow" w:hAnsi="Barlow"/>
          <w:b w:val="1"/>
          <w:bCs w:val="1"/>
          <w:color w:val="3154a6"/>
          <w:sz w:val="26"/>
          <w:szCs w:val="26"/>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ka Mazániková" w:id="24" w:date="2026-01-14T16:19:10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Bára (Nevypusť duši)</w:t>
      </w:r>
    </w:p>
  </w:comment>
  <w:comment w:author="Nika Mazániková" w:id="25" w:date="2026-01-14T16:19:21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Jana</w:t>
      </w:r>
    </w:p>
  </w:comment>
  <w:comment w:author="Jakub Rychlý" w:id="11" w:date="2026-01-14T15:38:02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Sem bych možná připsal slovíčko "bezpečně" :) S jistotou, že mě nikdo za zapojení nebude "popotahovat"</w:t>
      </w:r>
    </w:p>
  </w:comment>
  <w:comment w:author="Jakub Rychlý" w:id="12" w:date="2026-01-14T15:39:29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principech to máme:) o pár odstavců níže</w:t>
      </w:r>
    </w:p>
  </w:comment>
  <w:comment w:author="Nika Mazániková" w:id="22" w:date="2026-01-14T13:59:53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struktura pro všechny sekce "doporučení"?</w:t>
      </w:r>
    </w:p>
  </w:comment>
  <w:comment w:author="Nika Mazániková" w:id="21" w:date="2026-01-14T16:10:26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Zamyslet se nad tím, jestli to nemají být obecně podmínky ke všem těm aktérům níže</w:t>
      </w:r>
    </w:p>
  </w:comment>
  <w:comment w:author="Aneta Pešková" w:id="15" w:date="2026-01-14T15:42:09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kdybych byla nějaký stakeholder, tak bych možná měla tendenci chtít tady vidět nějaký zdroj :D ale nevím, jestli nějaký existuje, no</w:t>
      </w:r>
    </w:p>
  </w:comment>
  <w:comment w:author="Nika Mazániková" w:id="16" w:date="2026-01-14T15:43:23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zkusím to něčím konkrétním podložit ve spolupráci s akademiky, co vystupují na konferenci...</w:t>
      </w:r>
    </w:p>
  </w:comment>
  <w:comment w:author="Nika Mazániková" w:id="6" w:date="2026-01-14T13:08:53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Chceme tohle spíš jako souvislý text? Mám to nachystaný, ale nejsem si jistá... (k diskuzi)</w:t>
      </w:r>
    </w:p>
  </w:comment>
  <w:comment w:author="Nika Mazániková" w:id="7" w:date="2026-01-14T15:31:27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souvislý text situační analýzy a pak podkapitola v odrážkách ke strategickým rámcům @aneta.peskova@otevreno.org posdílí NIce data z otevřeno k wellbeingu budoucích vyučujících</w:t>
      </w:r>
    </w:p>
  </w:comment>
  <w:comment w:author="Aneta Pešková" w:id="8" w:date="2026-01-17T12:12:28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https://otevreno.org/vysledky-vyzkumu/ tady je celý výzkum, vysosat konkrétní věci o wellbeingu budu mít kapacitu až příští týden. Ale ať to když tak nestojí, kdybys měla čas to projít</w:t>
      </w:r>
    </w:p>
  </w:comment>
  <w:comment w:author="Nika Mazániková" w:id="9" w:date="2026-01-18T10:22:57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Díky moc, mrknu na to &lt;3</w:t>
      </w:r>
    </w:p>
  </w:comment>
  <w:comment w:author="Nika Mazániková" w:id="10" w:date="2025-11-19T16:30:17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Propojit s definicí wellbeingu Partnerství pro vzdělávání 2030+</w:t>
      </w:r>
    </w:p>
  </w:comment>
  <w:comment w:author="Nika Mazániková" w:id="0" w:date="2026-01-14T15:22:37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Zestručnit</w:t>
      </w:r>
    </w:p>
  </w:comment>
  <w:comment w:author="Nika Mazániková" w:id="1" w:date="2026-01-14T15:26:12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@nika.mazanikova@partnerstvi2030.cz</w:t>
      </w:r>
    </w:p>
  </w:comment>
  <w:comment w:author="Nika Mazániková" w:id="31" w:date="2025-11-19T16:50:04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Rozcestník možností participace vzniká na MŠMT, pokusíme se propojit s ním...</w:t>
      </w:r>
    </w:p>
  </w:comment>
  <w:comment w:author="Nika Mazániková" w:id="30" w:date="2026-01-14T16:18:33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Nevypusť duši, marie Salomonová</w:t>
      </w:r>
    </w:p>
  </w:comment>
  <w:comment w:author="Nika Mazániková" w:id="2" w:date="2026-01-14T14:38:36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upravíme dle reality podepsaných</w:t>
      </w:r>
    </w:p>
  </w:comment>
  <w:comment w:author="Nika Mazániková" w:id="32" w:date="2026-01-14T16:13:17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@denisa.hadziosmanovicova@cedu.cz</w:t>
      </w:r>
    </w:p>
  </w:comment>
  <w:comment w:author="Nika Mazániková" w:id="33" w:date="2026-01-14T16:16:33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Nika osloví Psychočas o připomínkování</w:t>
      </w:r>
    </w:p>
  </w:comment>
  <w:comment w:author="Nika Mazániková" w:id="17" w:date="2025-11-19T16:31:24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dát buď pod sebe nebo nějak propojit s partnerským přístupem</w:t>
      </w:r>
    </w:p>
  </w:comment>
  <w:comment w:author="Silvie Pýchová" w:id="18" w:date="2025-12-15T11:10:01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 inkluzivní přístup (??)</w:t>
      </w:r>
    </w:p>
  </w:comment>
  <w:comment w:author="Nika Mazániková" w:id="20" w:date="2026-01-14T15:57:12Z">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Přemýšlíme, jestli se nevyhnout slovu inkluze</w:t>
      </w:r>
    </w:p>
  </w:comment>
  <w:comment w:author="Nika Mazániková" w:id="27" w:date="2026-01-14T16:12:09Z">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CEDU, Tomáš Hazelbauer</w:t>
      </w:r>
    </w:p>
  </w:comment>
  <w:comment w:author="Nika Mazániková" w:id="28" w:date="2026-01-14T16:21:00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MŠMT se věnuje v tomto roce specificky této oblasti</w:t>
      </w:r>
    </w:p>
  </w:comment>
  <w:comment w:author="Nika Mazániková" w:id="29" w:date="2026-01-14T16:21:05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Jana</w:t>
      </w:r>
    </w:p>
  </w:comment>
  <w:comment w:author="Nika Mazániková" w:id="26" w:date="2026-01-14T16:14:09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Aneta</w:t>
      </w:r>
    </w:p>
  </w:comment>
  <w:comment w:author="Nika Mazániková" w:id="23" w:date="2026-01-14T16:11:49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CEDU @denisa.hadziosmanovicova@cedu.cz</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_Přiděleno uživateli denisa.hadziosmanovicova@cedu.cz_</w:t>
      </w:r>
    </w:p>
  </w:comment>
  <w:comment w:author="Silvie Pýchová" w:id="19" w:date="2025-12-15T11:11:16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Nesouvisí ta inkluze se spravedlností?</w:t>
      </w:r>
    </w:p>
  </w:comment>
  <w:comment w:author="Silvie Pýchová" w:id="3" w:date="2025-12-15T11:04:09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Tady by stálo to ještě podpořit daty, např. Tematickou zprávou ČŠI 2017: https://www.csicr.cz/Csicr/media/Prilohy/PDF_el._publikace/Tematick%C3%A9%20zpr%C3%A1vy/04-F_TZ-Participace-zaku-a-studentu-na-fungovani-a-rozvoji-skoly-15-6-FINAL_kor.pdf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Popř. průzkumy realizovanými mládežnickými organizacemi</w:t>
      </w:r>
    </w:p>
  </w:comment>
  <w:comment w:author="Nika Mazániková" w:id="4" w:date="2026-01-14T15:23:35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doplnila bych i o další data... díky</w:t>
      </w:r>
    </w:p>
  </w:comment>
  <w:comment w:author="Nika Mazániková" w:id="5" w:date="2026-01-14T15:25:43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dohodlx jsme se, že je důležité daty protkat hlavně následující dvě kapitoly...</w:t>
      </w:r>
    </w:p>
  </w:comment>
  <w:comment w:author="Aneta Pešková" w:id="13" w:date="2026-01-14T15:41:08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přemýšlím, zda by sem nešlo doplnit i "při vysokoškolské učitelské přípravě" – aby to ti vyučující pak dělali s dětma, až dostudují a půjdou učit</w:t>
      </w:r>
    </w:p>
  </w:comment>
  <w:comment w:author="Aneta Pešková" w:id="14" w:date="2026-01-14T15:53:45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@aneta.peskova@otevreno.org doplň</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rFonts w:ascii="Barlow" w:cs="Barlow" w:eastAsia="Barlow" w:hAnsi="Barlow"/>
      <w:b w:val="1"/>
      <w:bCs w:val="1"/>
      <w:color w:val="3154a6"/>
      <w:sz w:val="24"/>
      <w:szCs w:val="24"/>
      <w:u w:val="single"/>
    </w:rPr>
  </w:style>
  <w:style w:type="paragraph" w:styleId="Heading3">
    <w:name w:val="heading 3"/>
    <w:basedOn w:val="Normal"/>
    <w:next w:val="Normal"/>
    <w:pPr>
      <w:keepNext w:val="1"/>
      <w:keepLines w:val="1"/>
    </w:pPr>
    <w:rPr>
      <w:rFonts w:ascii="Barlow" w:cs="Barlow" w:eastAsia="Barlow" w:hAnsi="Barlow"/>
      <w:b w:val="1"/>
      <w:bCs w:val="1"/>
      <w:color w:val="3154a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who.in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sicr.cz/" TargetMode="External"/><Relationship Id="rId8" Type="http://schemas.openxmlformats.org/officeDocument/2006/relationships/hyperlink" Target="https://youth.europa.eu/strategy_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